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B0F54" w14:textId="77777777" w:rsidR="00737B22" w:rsidRPr="00CF7803" w:rsidRDefault="006B5B14">
      <w:pPr>
        <w:spacing w:line="276" w:lineRule="auto"/>
        <w:jc w:val="center"/>
        <w:rPr>
          <w:rFonts w:ascii="Arial" w:eastAsia="Arial" w:hAnsi="Arial" w:cs="Arial"/>
          <w:sz w:val="26"/>
          <w:szCs w:val="26"/>
          <w:lang w:val="fr-FR"/>
        </w:rPr>
      </w:pPr>
      <w:r w:rsidRPr="00CF7803">
        <w:rPr>
          <w:rFonts w:ascii="Arial" w:hAnsi="Arial" w:cs="Arial"/>
          <w:noProof/>
          <w:lang w:val="fr-FR" w:eastAsia="en-US"/>
        </w:rPr>
        <w:drawing>
          <wp:inline distT="0" distB="0" distL="0" distR="0" wp14:anchorId="7E42B062" wp14:editId="5F75A51F">
            <wp:extent cx="1930320" cy="1512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930320" cy="1512000"/>
                    </a:xfrm>
                    <a:prstGeom prst="rect">
                      <a:avLst/>
                    </a:prstGeom>
                    <a:ln/>
                  </pic:spPr>
                </pic:pic>
              </a:graphicData>
            </a:graphic>
          </wp:inline>
        </w:drawing>
      </w:r>
    </w:p>
    <w:p w14:paraId="7507F4BC" w14:textId="77777777" w:rsidR="00737B22" w:rsidRPr="00CF7803" w:rsidRDefault="00737B22">
      <w:pPr>
        <w:rPr>
          <w:rFonts w:ascii="Arial" w:hAnsi="Arial" w:cs="Arial"/>
          <w:sz w:val="26"/>
          <w:szCs w:val="26"/>
          <w:lang w:val="fr-FR"/>
        </w:rPr>
      </w:pPr>
    </w:p>
    <w:p w14:paraId="4D44CDCD" w14:textId="77777777" w:rsidR="00737B22" w:rsidRPr="00CF7803" w:rsidRDefault="00737B22">
      <w:pPr>
        <w:rPr>
          <w:rFonts w:ascii="Arial" w:eastAsia="Verdana" w:hAnsi="Arial" w:cs="Arial"/>
          <w:b/>
          <w:sz w:val="26"/>
          <w:szCs w:val="26"/>
          <w:lang w:val="fr-FR"/>
        </w:rPr>
      </w:pPr>
    </w:p>
    <w:p w14:paraId="639814E7" w14:textId="77777777" w:rsidR="00B031DD" w:rsidRPr="00CF7803" w:rsidRDefault="008F1CF5">
      <w:pPr>
        <w:jc w:val="right"/>
        <w:rPr>
          <w:rFonts w:ascii="Arial" w:eastAsia="Source Sans Pro" w:hAnsi="Arial" w:cs="Arial"/>
          <w:sz w:val="26"/>
          <w:szCs w:val="26"/>
          <w:lang w:val="fr-FR"/>
        </w:rPr>
      </w:pPr>
      <w:r w:rsidRPr="00CF7803">
        <w:rPr>
          <w:rFonts w:ascii="Arial" w:eastAsia="Source Sans Pro" w:hAnsi="Arial" w:cs="Arial"/>
          <w:sz w:val="26"/>
          <w:szCs w:val="26"/>
          <w:lang w:val="fr-FR"/>
        </w:rPr>
        <w:t>Original : Anglais</w:t>
      </w:r>
    </w:p>
    <w:p w14:paraId="5C66BD2E" w14:textId="77777777" w:rsidR="00737B22" w:rsidRPr="00CF7803" w:rsidRDefault="00737B22">
      <w:pPr>
        <w:rPr>
          <w:rFonts w:ascii="Arial" w:eastAsia="Verdana" w:hAnsi="Arial" w:cs="Arial"/>
          <w:b/>
          <w:sz w:val="26"/>
          <w:szCs w:val="26"/>
          <w:lang w:val="fr-FR"/>
        </w:rPr>
      </w:pPr>
    </w:p>
    <w:p w14:paraId="6C7470B0" w14:textId="77777777" w:rsidR="00737B22" w:rsidRPr="00CF7803" w:rsidRDefault="00737B22">
      <w:pPr>
        <w:rPr>
          <w:rFonts w:ascii="Arial" w:eastAsia="Verdana" w:hAnsi="Arial" w:cs="Arial"/>
          <w:b/>
          <w:sz w:val="26"/>
          <w:szCs w:val="26"/>
          <w:lang w:val="fr-FR"/>
        </w:rPr>
      </w:pPr>
    </w:p>
    <w:tbl>
      <w:tblPr>
        <w:tblStyle w:val="a"/>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6A09A9" w:rsidRPr="00CF7803" w14:paraId="4148A20A" w14:textId="77777777">
        <w:trPr>
          <w:jc w:val="center"/>
        </w:trPr>
        <w:tc>
          <w:tcPr>
            <w:tcW w:w="9360" w:type="dxa"/>
            <w:tcBorders>
              <w:top w:val="nil"/>
              <w:left w:val="nil"/>
              <w:bottom w:val="single" w:sz="12" w:space="0" w:color="BFBFBF"/>
              <w:right w:val="nil"/>
            </w:tcBorders>
          </w:tcPr>
          <w:p w14:paraId="4A140E1E" w14:textId="3994581F" w:rsidR="00B031DD" w:rsidRPr="00CF7803" w:rsidRDefault="00DB0528">
            <w:pPr>
              <w:jc w:val="center"/>
              <w:rPr>
                <w:rFonts w:ascii="Arial" w:eastAsia="Source Sans Pro" w:hAnsi="Arial" w:cs="Arial"/>
                <w:b/>
                <w:sz w:val="28"/>
                <w:szCs w:val="28"/>
                <w:lang w:val="fr-FR"/>
              </w:rPr>
            </w:pPr>
            <w:r w:rsidRPr="00CF7803">
              <w:rPr>
                <w:rFonts w:ascii="Arial" w:eastAsia="Source Sans Pro" w:hAnsi="Arial" w:cs="Arial"/>
                <w:b/>
                <w:sz w:val="28"/>
                <w:szCs w:val="28"/>
                <w:lang w:val="fr-FR"/>
              </w:rPr>
              <w:t xml:space="preserve">SOIXANTE-SIXIÈME </w:t>
            </w:r>
            <w:r w:rsidR="00364141" w:rsidRPr="00CF7803">
              <w:rPr>
                <w:rFonts w:ascii="Arial" w:eastAsia="Source Sans Pro" w:hAnsi="Arial" w:cs="Arial"/>
                <w:b/>
                <w:sz w:val="28"/>
                <w:szCs w:val="28"/>
                <w:lang w:val="fr-FR"/>
              </w:rPr>
              <w:t>(</w:t>
            </w:r>
            <w:r w:rsidR="00E004F4" w:rsidRPr="00CF7803">
              <w:rPr>
                <w:rFonts w:ascii="Arial" w:eastAsia="Source Sans Pro" w:hAnsi="Arial" w:cs="Arial"/>
                <w:b/>
                <w:sz w:val="28"/>
                <w:szCs w:val="28"/>
                <w:lang w:val="fr-FR"/>
              </w:rPr>
              <w:t>66</w:t>
            </w:r>
            <w:r w:rsidR="0025179F" w:rsidRPr="00CF7803">
              <w:rPr>
                <w:rFonts w:ascii="Arial" w:eastAsia="Source Sans Pro" w:hAnsi="Arial" w:cs="Arial"/>
                <w:b/>
                <w:sz w:val="28"/>
                <w:szCs w:val="28"/>
                <w:vertAlign w:val="superscript"/>
                <w:lang w:val="fr-FR"/>
              </w:rPr>
              <w:t>EME</w:t>
            </w:r>
            <w:r w:rsidR="008F1CF5" w:rsidRPr="00CF7803">
              <w:rPr>
                <w:rFonts w:ascii="Arial" w:eastAsia="Source Sans Pro" w:hAnsi="Arial" w:cs="Arial"/>
                <w:b/>
                <w:sz w:val="28"/>
                <w:szCs w:val="28"/>
                <w:lang w:val="fr-FR"/>
              </w:rPr>
              <w:t xml:space="preserve">) SESSION ORDINAIRE </w:t>
            </w:r>
          </w:p>
          <w:p w14:paraId="7E6E6A3D" w14:textId="3CFB8C96" w:rsidR="00B031DD" w:rsidRPr="00CF7803" w:rsidRDefault="008F1CF5">
            <w:pPr>
              <w:jc w:val="center"/>
              <w:rPr>
                <w:rFonts w:ascii="Arial" w:eastAsia="Source Sans Pro" w:hAnsi="Arial" w:cs="Arial"/>
                <w:b/>
                <w:sz w:val="28"/>
                <w:szCs w:val="28"/>
                <w:lang w:val="fr-FR"/>
              </w:rPr>
            </w:pPr>
            <w:r w:rsidRPr="00CF7803">
              <w:rPr>
                <w:rFonts w:ascii="Arial" w:eastAsia="Source Sans Pro" w:hAnsi="Arial" w:cs="Arial"/>
                <w:b/>
                <w:sz w:val="28"/>
                <w:szCs w:val="28"/>
                <w:lang w:val="fr-FR"/>
              </w:rPr>
              <w:t>DE L</w:t>
            </w:r>
            <w:r w:rsidR="0025179F" w:rsidRPr="00CF7803">
              <w:rPr>
                <w:rFonts w:ascii="Arial" w:eastAsia="Source Sans Pro" w:hAnsi="Arial" w:cs="Arial"/>
                <w:b/>
                <w:sz w:val="28"/>
                <w:szCs w:val="28"/>
                <w:lang w:val="fr-FR"/>
              </w:rPr>
              <w:t>A CONF</w:t>
            </w:r>
            <w:r w:rsidRPr="00CF7803">
              <w:rPr>
                <w:rFonts w:ascii="Arial" w:eastAsia="Source Sans Pro" w:hAnsi="Arial" w:cs="Arial"/>
                <w:b/>
                <w:sz w:val="28"/>
                <w:szCs w:val="28"/>
                <w:lang w:val="fr-FR"/>
              </w:rPr>
              <w:t>É</w:t>
            </w:r>
            <w:r w:rsidR="0025179F" w:rsidRPr="00CF7803">
              <w:rPr>
                <w:rFonts w:ascii="Arial" w:eastAsia="Source Sans Pro" w:hAnsi="Arial" w:cs="Arial"/>
                <w:b/>
                <w:sz w:val="28"/>
                <w:szCs w:val="28"/>
                <w:lang w:val="fr-FR"/>
              </w:rPr>
              <w:t>RENCE</w:t>
            </w:r>
            <w:r w:rsidRPr="00CF7803">
              <w:rPr>
                <w:rFonts w:ascii="Arial" w:eastAsia="Source Sans Pro" w:hAnsi="Arial" w:cs="Arial"/>
                <w:b/>
                <w:sz w:val="28"/>
                <w:szCs w:val="28"/>
                <w:lang w:val="fr-FR"/>
              </w:rPr>
              <w:t xml:space="preserve"> DES CHEFS D'ÉTAT ET DE GOUVERNEMENT</w:t>
            </w:r>
          </w:p>
          <w:p w14:paraId="6CEEA217" w14:textId="77777777" w:rsidR="00737B22" w:rsidRPr="00CF7803" w:rsidRDefault="00737B22">
            <w:pPr>
              <w:jc w:val="center"/>
              <w:rPr>
                <w:rFonts w:ascii="Arial" w:eastAsia="Source Sans Pro" w:hAnsi="Arial" w:cs="Arial"/>
                <w:b/>
                <w:sz w:val="26"/>
                <w:szCs w:val="26"/>
                <w:lang w:val="fr-FR"/>
              </w:rPr>
            </w:pPr>
          </w:p>
          <w:p w14:paraId="19CD36FB" w14:textId="77777777" w:rsidR="00737B22" w:rsidRPr="00CF7803" w:rsidRDefault="00737B22">
            <w:pPr>
              <w:jc w:val="right"/>
              <w:rPr>
                <w:rFonts w:ascii="Arial" w:eastAsia="Source Sans Pro" w:hAnsi="Arial" w:cs="Arial"/>
                <w:b/>
                <w:sz w:val="26"/>
                <w:szCs w:val="26"/>
                <w:lang w:val="fr-FR"/>
              </w:rPr>
            </w:pPr>
          </w:p>
          <w:p w14:paraId="70C300F0" w14:textId="61529940" w:rsidR="00B031DD" w:rsidRPr="00CF7803" w:rsidRDefault="008F1CF5" w:rsidP="007E0B96">
            <w:pPr>
              <w:jc w:val="center"/>
              <w:rPr>
                <w:rFonts w:ascii="Arial" w:eastAsia="Source Sans Pro" w:hAnsi="Arial" w:cs="Arial"/>
                <w:sz w:val="26"/>
                <w:szCs w:val="26"/>
                <w:lang w:val="fr-FR"/>
              </w:rPr>
            </w:pPr>
            <w:r w:rsidRPr="00CF7803">
              <w:rPr>
                <w:rFonts w:ascii="Arial" w:eastAsia="Source Sans Pro" w:hAnsi="Arial" w:cs="Arial"/>
                <w:sz w:val="26"/>
                <w:szCs w:val="26"/>
                <w:lang w:val="fr-FR"/>
              </w:rPr>
              <w:t xml:space="preserve">15 </w:t>
            </w:r>
            <w:r w:rsidR="0025179F" w:rsidRPr="00CF7803">
              <w:rPr>
                <w:rFonts w:ascii="Arial" w:eastAsia="Source Sans Pro" w:hAnsi="Arial" w:cs="Arial"/>
                <w:sz w:val="26"/>
                <w:szCs w:val="26"/>
                <w:lang w:val="fr-FR"/>
              </w:rPr>
              <w:t>d</w:t>
            </w:r>
            <w:r w:rsidRPr="00CF7803">
              <w:rPr>
                <w:rFonts w:ascii="Arial" w:eastAsia="Source Sans Pro" w:hAnsi="Arial" w:cs="Arial"/>
                <w:sz w:val="26"/>
                <w:szCs w:val="26"/>
                <w:lang w:val="fr-FR"/>
              </w:rPr>
              <w:t xml:space="preserve">écembre </w:t>
            </w:r>
            <w:r w:rsidR="00DB0528" w:rsidRPr="00CF7803">
              <w:rPr>
                <w:rFonts w:ascii="Arial" w:eastAsia="Source Sans Pro" w:hAnsi="Arial" w:cs="Arial"/>
                <w:sz w:val="26"/>
                <w:szCs w:val="26"/>
                <w:lang w:val="fr-FR"/>
              </w:rPr>
              <w:t>2024</w:t>
            </w:r>
            <w:r w:rsidR="00831675" w:rsidRPr="00CF7803">
              <w:rPr>
                <w:rFonts w:ascii="Arial" w:eastAsia="Source Sans Pro" w:hAnsi="Arial" w:cs="Arial"/>
                <w:sz w:val="26"/>
                <w:szCs w:val="26"/>
                <w:lang w:val="fr-FR"/>
              </w:rPr>
              <w:t>, Abuja, République fédérale du Nigeria</w:t>
            </w:r>
          </w:p>
          <w:p w14:paraId="0407FB84" w14:textId="77777777" w:rsidR="00737B22" w:rsidRPr="00CF7803" w:rsidRDefault="00737B22">
            <w:pPr>
              <w:jc w:val="center"/>
              <w:rPr>
                <w:rFonts w:ascii="Arial" w:eastAsia="Source Sans Pro" w:hAnsi="Arial" w:cs="Arial"/>
                <w:b/>
                <w:sz w:val="26"/>
                <w:szCs w:val="26"/>
                <w:lang w:val="fr-FR"/>
              </w:rPr>
            </w:pPr>
          </w:p>
        </w:tc>
      </w:tr>
      <w:tr w:rsidR="00737B22" w:rsidRPr="00CF7803" w14:paraId="179B7B2E" w14:textId="77777777">
        <w:trPr>
          <w:jc w:val="center"/>
        </w:trPr>
        <w:tc>
          <w:tcPr>
            <w:tcW w:w="9360" w:type="dxa"/>
            <w:tcBorders>
              <w:top w:val="single" w:sz="12" w:space="0" w:color="BFBFBF"/>
              <w:left w:val="nil"/>
              <w:bottom w:val="single" w:sz="18" w:space="0" w:color="000000"/>
              <w:right w:val="nil"/>
            </w:tcBorders>
          </w:tcPr>
          <w:p w14:paraId="1A7D1E1F" w14:textId="77777777" w:rsidR="00737B22" w:rsidRPr="00CF7803" w:rsidRDefault="00737B22">
            <w:pPr>
              <w:pBdr>
                <w:right w:val="single" w:sz="4" w:space="4" w:color="000000"/>
              </w:pBdr>
              <w:jc w:val="center"/>
              <w:rPr>
                <w:rFonts w:ascii="Arial" w:eastAsia="Source Sans Pro" w:hAnsi="Arial" w:cs="Arial"/>
                <w:b/>
                <w:sz w:val="26"/>
                <w:szCs w:val="26"/>
                <w:lang w:val="fr-FR"/>
              </w:rPr>
            </w:pPr>
          </w:p>
          <w:p w14:paraId="4CF93F7C" w14:textId="77777777" w:rsidR="00B031DD" w:rsidRPr="00CF7803" w:rsidRDefault="00F61DBC">
            <w:pPr>
              <w:pBdr>
                <w:right w:val="single" w:sz="4" w:space="4" w:color="000000"/>
              </w:pBdr>
              <w:jc w:val="center"/>
              <w:rPr>
                <w:rFonts w:ascii="Arial" w:eastAsia="Source Sans Pro" w:hAnsi="Arial" w:cs="Arial"/>
                <w:b/>
                <w:sz w:val="26"/>
                <w:szCs w:val="26"/>
                <w:lang w:val="fr-FR"/>
              </w:rPr>
            </w:pPr>
            <w:r w:rsidRPr="00CF7803">
              <w:rPr>
                <w:rFonts w:ascii="Arial" w:eastAsia="Source Sans Pro" w:hAnsi="Arial" w:cs="Arial"/>
                <w:b/>
                <w:sz w:val="26"/>
                <w:szCs w:val="26"/>
                <w:lang w:val="fr-FR"/>
              </w:rPr>
              <w:t>COMMUNIQUÉ FINAL</w:t>
            </w:r>
          </w:p>
          <w:p w14:paraId="1105690B" w14:textId="77777777" w:rsidR="00737B22" w:rsidRPr="00CF7803" w:rsidRDefault="00737B22">
            <w:pPr>
              <w:jc w:val="center"/>
              <w:rPr>
                <w:rFonts w:ascii="Arial" w:eastAsia="Source Sans Pro" w:hAnsi="Arial" w:cs="Arial"/>
                <w:b/>
                <w:sz w:val="26"/>
                <w:szCs w:val="26"/>
                <w:lang w:val="fr-FR"/>
              </w:rPr>
            </w:pPr>
          </w:p>
        </w:tc>
      </w:tr>
    </w:tbl>
    <w:p w14:paraId="42D13F52" w14:textId="77777777" w:rsidR="00737B22" w:rsidRPr="00CF7803" w:rsidRDefault="00737B22">
      <w:pPr>
        <w:jc w:val="both"/>
        <w:rPr>
          <w:rFonts w:ascii="Arial" w:eastAsia="Source Sans Pro" w:hAnsi="Arial" w:cs="Arial"/>
          <w:sz w:val="26"/>
          <w:szCs w:val="26"/>
          <w:lang w:val="fr-FR"/>
        </w:rPr>
      </w:pPr>
    </w:p>
    <w:p w14:paraId="7076FBB0" w14:textId="7E7E9910" w:rsidR="00B031DD" w:rsidRPr="00CF7803" w:rsidRDefault="001C1E54">
      <w:pPr>
        <w:pStyle w:val="Paragraphedeliste"/>
        <w:widowControl w:val="0"/>
        <w:numPr>
          <w:ilvl w:val="0"/>
          <w:numId w:val="15"/>
        </w:numPr>
        <w:pBdr>
          <w:top w:val="nil"/>
          <w:left w:val="nil"/>
          <w:bottom w:val="nil"/>
          <w:right w:val="nil"/>
          <w:between w:val="nil"/>
        </w:pBdr>
        <w:spacing w:before="120" w:after="120" w:line="271" w:lineRule="auto"/>
        <w:ind w:right="40"/>
        <w:jc w:val="both"/>
        <w:rPr>
          <w:rFonts w:ascii="Arial" w:eastAsia="Source Sans Pro" w:hAnsi="Arial" w:cs="Arial"/>
          <w:sz w:val="28"/>
          <w:szCs w:val="28"/>
          <w:lang w:val="fr-FR"/>
        </w:rPr>
      </w:pPr>
      <w:r w:rsidRPr="00CF7803">
        <w:rPr>
          <w:rFonts w:ascii="Arial" w:eastAsia="Source Sans Pro" w:hAnsi="Arial" w:cs="Arial"/>
          <w:sz w:val="28"/>
          <w:szCs w:val="28"/>
          <w:lang w:val="fr-FR"/>
        </w:rPr>
        <w:t xml:space="preserve">La Soixante-sixième </w:t>
      </w:r>
      <w:r w:rsidR="00B06B53" w:rsidRPr="00CF7803">
        <w:rPr>
          <w:rFonts w:ascii="Arial" w:eastAsia="Source Sans Pro" w:hAnsi="Arial" w:cs="Arial"/>
          <w:sz w:val="28"/>
          <w:szCs w:val="28"/>
          <w:lang w:val="fr-FR"/>
        </w:rPr>
        <w:t>s</w:t>
      </w:r>
      <w:r w:rsidRPr="00CF7803">
        <w:rPr>
          <w:rFonts w:ascii="Arial" w:eastAsia="Source Sans Pro" w:hAnsi="Arial" w:cs="Arial"/>
          <w:sz w:val="28"/>
          <w:szCs w:val="28"/>
          <w:lang w:val="fr-FR"/>
        </w:rPr>
        <w:t xml:space="preserve">ession ordinaire </w:t>
      </w:r>
      <w:r w:rsidR="00B06B53" w:rsidRPr="00CF7803">
        <w:rPr>
          <w:rFonts w:ascii="Arial" w:eastAsia="Source Sans Pro" w:hAnsi="Arial" w:cs="Arial"/>
          <w:sz w:val="28"/>
          <w:szCs w:val="28"/>
          <w:lang w:val="fr-FR"/>
        </w:rPr>
        <w:t xml:space="preserve">de la Conférence </w:t>
      </w:r>
      <w:r w:rsidR="001478DC" w:rsidRPr="00CF7803">
        <w:rPr>
          <w:rFonts w:ascii="Arial" w:eastAsia="Source Sans Pro" w:hAnsi="Arial" w:cs="Arial"/>
          <w:sz w:val="28"/>
          <w:szCs w:val="28"/>
          <w:lang w:val="fr-FR"/>
        </w:rPr>
        <w:t>d</w:t>
      </w:r>
      <w:r w:rsidR="00B06B53" w:rsidRPr="00CF7803">
        <w:rPr>
          <w:rFonts w:ascii="Arial" w:eastAsia="Source Sans Pro" w:hAnsi="Arial" w:cs="Arial"/>
          <w:sz w:val="28"/>
          <w:szCs w:val="28"/>
          <w:lang w:val="fr-FR"/>
        </w:rPr>
        <w:t xml:space="preserve">es Chefs d'Etat et de Gouvernement de la Communauté Economique des Etats de l'Afrique de l'Ouest (CEDEAO) s’est tenue </w:t>
      </w:r>
      <w:r w:rsidRPr="00CF7803">
        <w:rPr>
          <w:rFonts w:ascii="Arial" w:eastAsia="Source Sans Pro" w:hAnsi="Arial" w:cs="Arial"/>
          <w:sz w:val="28"/>
          <w:szCs w:val="28"/>
          <w:lang w:val="fr-FR"/>
        </w:rPr>
        <w:t>le 15 décembre 2024 à Abuja, en République fédérale du Nigeria</w:t>
      </w:r>
      <w:r w:rsidR="00B06B53" w:rsidRPr="00CF7803">
        <w:rPr>
          <w:rFonts w:ascii="Arial" w:eastAsia="Source Sans Pro" w:hAnsi="Arial" w:cs="Arial"/>
          <w:sz w:val="28"/>
          <w:szCs w:val="28"/>
          <w:lang w:val="fr-FR"/>
        </w:rPr>
        <w:t>, s</w:t>
      </w:r>
      <w:r w:rsidR="008F1CF5" w:rsidRPr="00CF7803">
        <w:rPr>
          <w:rFonts w:ascii="Arial" w:eastAsia="Source Sans Pro" w:hAnsi="Arial" w:cs="Arial"/>
          <w:sz w:val="28"/>
          <w:szCs w:val="28"/>
          <w:lang w:val="fr-FR"/>
        </w:rPr>
        <w:t xml:space="preserve">ous la présidence de </w:t>
      </w:r>
      <w:r w:rsidR="00EF2C07" w:rsidRPr="00CF7803">
        <w:rPr>
          <w:rFonts w:ascii="Arial" w:eastAsia="Source Sans Pro" w:hAnsi="Arial" w:cs="Arial"/>
          <w:b/>
          <w:bCs/>
          <w:sz w:val="28"/>
          <w:szCs w:val="28"/>
          <w:lang w:val="fr-FR"/>
        </w:rPr>
        <w:t xml:space="preserve">S.E. Bola Ahmed Tinubu (GCFR), Président de la République </w:t>
      </w:r>
      <w:r w:rsidR="0025179F" w:rsidRPr="00CF7803">
        <w:rPr>
          <w:rFonts w:ascii="Arial" w:eastAsia="Source Sans Pro" w:hAnsi="Arial" w:cs="Arial"/>
          <w:b/>
          <w:bCs/>
          <w:sz w:val="28"/>
          <w:szCs w:val="28"/>
          <w:lang w:val="fr-FR"/>
        </w:rPr>
        <w:t>f</w:t>
      </w:r>
      <w:r w:rsidR="00EF2C07" w:rsidRPr="00CF7803">
        <w:rPr>
          <w:rFonts w:ascii="Arial" w:eastAsia="Source Sans Pro" w:hAnsi="Arial" w:cs="Arial"/>
          <w:b/>
          <w:bCs/>
          <w:sz w:val="28"/>
          <w:szCs w:val="28"/>
          <w:lang w:val="fr-FR"/>
        </w:rPr>
        <w:t xml:space="preserve">édérale du Nigeria </w:t>
      </w:r>
      <w:r w:rsidR="008F1CF5" w:rsidRPr="00CF7803">
        <w:rPr>
          <w:rFonts w:ascii="Arial" w:eastAsia="Source Sans Pro" w:hAnsi="Arial" w:cs="Arial"/>
          <w:sz w:val="28"/>
          <w:szCs w:val="28"/>
          <w:lang w:val="fr-FR"/>
        </w:rPr>
        <w:t xml:space="preserve">et Président en exercice </w:t>
      </w:r>
      <w:r w:rsidR="00B06B53" w:rsidRPr="00CF7803">
        <w:rPr>
          <w:rFonts w:ascii="Arial" w:eastAsia="Source Sans Pro" w:hAnsi="Arial" w:cs="Arial"/>
          <w:sz w:val="28"/>
          <w:szCs w:val="28"/>
          <w:lang w:val="fr-FR"/>
        </w:rPr>
        <w:t>de la Conférence</w:t>
      </w:r>
      <w:r w:rsidR="008F1CF5" w:rsidRPr="00CF7803">
        <w:rPr>
          <w:rFonts w:ascii="Arial" w:eastAsia="Source Sans Pro" w:hAnsi="Arial" w:cs="Arial"/>
          <w:sz w:val="28"/>
          <w:szCs w:val="28"/>
          <w:lang w:val="fr-FR"/>
        </w:rPr>
        <w:t>.</w:t>
      </w:r>
    </w:p>
    <w:p w14:paraId="1FA2730B" w14:textId="77777777" w:rsidR="00592DAA" w:rsidRPr="00CF7803" w:rsidRDefault="00592DAA" w:rsidP="00592DAA">
      <w:pPr>
        <w:jc w:val="both"/>
        <w:rPr>
          <w:rFonts w:ascii="Arial" w:eastAsia="Source Sans Pro" w:hAnsi="Arial" w:cs="Arial"/>
          <w:sz w:val="26"/>
          <w:szCs w:val="26"/>
          <w:lang w:val="fr-FR"/>
        </w:rPr>
      </w:pPr>
    </w:p>
    <w:p w14:paraId="36243A40" w14:textId="03E4EDA0" w:rsidR="00B031DD" w:rsidRPr="00CF7803" w:rsidRDefault="00B06B53" w:rsidP="00C83AB5">
      <w:pPr>
        <w:pStyle w:val="Paragraphedeliste"/>
        <w:widowControl w:val="0"/>
        <w:numPr>
          <w:ilvl w:val="0"/>
          <w:numId w:val="15"/>
        </w:numPr>
        <w:pBdr>
          <w:top w:val="nil"/>
          <w:left w:val="nil"/>
          <w:bottom w:val="nil"/>
          <w:right w:val="nil"/>
          <w:between w:val="nil"/>
        </w:pBdr>
        <w:spacing w:before="120" w:after="120" w:line="271" w:lineRule="auto"/>
        <w:ind w:right="40"/>
        <w:jc w:val="both"/>
        <w:rPr>
          <w:rFonts w:ascii="Arial" w:eastAsia="Source Sans Pro" w:hAnsi="Arial" w:cs="Arial"/>
          <w:sz w:val="28"/>
          <w:szCs w:val="28"/>
          <w:lang w:val="fr-FR"/>
        </w:rPr>
      </w:pPr>
      <w:r w:rsidRPr="00CF7803">
        <w:rPr>
          <w:rFonts w:ascii="Arial" w:eastAsia="Source Sans Pro" w:hAnsi="Arial" w:cs="Arial"/>
          <w:sz w:val="28"/>
          <w:szCs w:val="28"/>
          <w:lang w:val="fr-FR"/>
        </w:rPr>
        <w:t>L</w:t>
      </w:r>
      <w:r w:rsidR="008F1CF5" w:rsidRPr="00CF7803">
        <w:rPr>
          <w:rFonts w:ascii="Arial" w:eastAsia="Source Sans Pro" w:hAnsi="Arial" w:cs="Arial"/>
          <w:sz w:val="28"/>
          <w:szCs w:val="28"/>
          <w:lang w:val="fr-FR"/>
        </w:rPr>
        <w:t xml:space="preserve">es </w:t>
      </w:r>
      <w:r w:rsidR="0025179F" w:rsidRPr="00CF7803">
        <w:rPr>
          <w:rFonts w:ascii="Arial" w:eastAsia="Source Sans Pro" w:hAnsi="Arial" w:cs="Arial"/>
          <w:sz w:val="28"/>
          <w:szCs w:val="28"/>
          <w:lang w:val="fr-FR"/>
        </w:rPr>
        <w:t>C</w:t>
      </w:r>
      <w:r w:rsidR="008F1CF5" w:rsidRPr="00CF7803">
        <w:rPr>
          <w:rFonts w:ascii="Arial" w:eastAsia="Source Sans Pro" w:hAnsi="Arial" w:cs="Arial"/>
          <w:sz w:val="28"/>
          <w:szCs w:val="28"/>
          <w:lang w:val="fr-FR"/>
        </w:rPr>
        <w:t>hefs d'État et de gouvernement suivants</w:t>
      </w:r>
      <w:r w:rsidR="0025179F" w:rsidRPr="00CF7803">
        <w:rPr>
          <w:rFonts w:ascii="Arial" w:eastAsia="Source Sans Pro" w:hAnsi="Arial" w:cs="Arial"/>
          <w:sz w:val="28"/>
          <w:szCs w:val="28"/>
          <w:lang w:val="fr-FR"/>
        </w:rPr>
        <w:t>,</w:t>
      </w:r>
      <w:r w:rsidR="008F1CF5" w:rsidRPr="00CF7803">
        <w:rPr>
          <w:rFonts w:ascii="Arial" w:eastAsia="Source Sans Pro" w:hAnsi="Arial" w:cs="Arial"/>
          <w:sz w:val="28"/>
          <w:szCs w:val="28"/>
          <w:lang w:val="fr-FR"/>
        </w:rPr>
        <w:t xml:space="preserve"> </w:t>
      </w:r>
      <w:r w:rsidR="00446397" w:rsidRPr="00CF7803">
        <w:rPr>
          <w:rFonts w:ascii="Arial" w:eastAsia="Source Sans Pro" w:hAnsi="Arial" w:cs="Arial"/>
          <w:sz w:val="28"/>
          <w:szCs w:val="28"/>
          <w:lang w:val="fr-FR"/>
        </w:rPr>
        <w:t>et/</w:t>
      </w:r>
      <w:r w:rsidR="008F1CF5" w:rsidRPr="00CF7803">
        <w:rPr>
          <w:rFonts w:ascii="Arial" w:eastAsia="Source Sans Pro" w:hAnsi="Arial" w:cs="Arial"/>
          <w:sz w:val="28"/>
          <w:szCs w:val="28"/>
          <w:lang w:val="fr-FR"/>
        </w:rPr>
        <w:t xml:space="preserve">ou leurs représentants dûment mandatés </w:t>
      </w:r>
      <w:r w:rsidRPr="00CF7803">
        <w:rPr>
          <w:rFonts w:ascii="Arial" w:eastAsia="Source Sans Pro" w:hAnsi="Arial" w:cs="Arial"/>
          <w:sz w:val="28"/>
          <w:szCs w:val="28"/>
          <w:lang w:val="fr-FR"/>
        </w:rPr>
        <w:t xml:space="preserve">ont participé au sommet </w:t>
      </w:r>
      <w:r w:rsidR="008F1CF5" w:rsidRPr="00CF7803">
        <w:rPr>
          <w:rFonts w:ascii="Arial" w:eastAsia="Source Sans Pro" w:hAnsi="Arial" w:cs="Arial"/>
          <w:sz w:val="28"/>
          <w:szCs w:val="28"/>
          <w:lang w:val="fr-FR"/>
        </w:rPr>
        <w:t>:</w:t>
      </w:r>
      <w:r w:rsidR="00C83AB5" w:rsidRPr="00CF7803">
        <w:rPr>
          <w:rFonts w:ascii="Arial" w:eastAsia="Source Sans Pro" w:hAnsi="Arial" w:cs="Arial"/>
          <w:sz w:val="28"/>
          <w:szCs w:val="28"/>
          <w:lang w:val="fr-FR"/>
        </w:rPr>
        <w:t xml:space="preserve"> </w:t>
      </w:r>
    </w:p>
    <w:tbl>
      <w:tblPr>
        <w:tblStyle w:val="a0"/>
        <w:tblW w:w="9451" w:type="dxa"/>
        <w:jc w:val="center"/>
        <w:tblLayout w:type="fixed"/>
        <w:tblLook w:val="0400" w:firstRow="0" w:lastRow="0" w:firstColumn="0" w:lastColumn="0" w:noHBand="0" w:noVBand="1"/>
      </w:tblPr>
      <w:tblGrid>
        <w:gridCol w:w="9451"/>
      </w:tblGrid>
      <w:tr w:rsidR="00D378E0" w:rsidRPr="00CF7803" w14:paraId="68A4E76A" w14:textId="77777777">
        <w:trPr>
          <w:trHeight w:val="286"/>
          <w:jc w:val="center"/>
        </w:trPr>
        <w:tc>
          <w:tcPr>
            <w:tcW w:w="9451" w:type="dxa"/>
          </w:tcPr>
          <w:p w14:paraId="4A10AB44" w14:textId="20D140FC" w:rsidR="00B031DD" w:rsidRPr="00CF7803" w:rsidRDefault="008F1CF5">
            <w:pPr>
              <w:pBdr>
                <w:top w:val="nil"/>
                <w:left w:val="nil"/>
                <w:bottom w:val="nil"/>
                <w:right w:val="nil"/>
                <w:between w:val="nil"/>
              </w:pBdr>
              <w:spacing w:after="120"/>
              <w:jc w:val="both"/>
              <w:rPr>
                <w:rFonts w:ascii="Arial" w:eastAsia="Source Sans Pro" w:hAnsi="Arial" w:cs="Arial"/>
                <w:sz w:val="28"/>
                <w:szCs w:val="28"/>
                <w:lang w:val="fr-FR"/>
              </w:rPr>
            </w:pPr>
            <w:r w:rsidRPr="00CF7803">
              <w:rPr>
                <w:rFonts w:ascii="Arial" w:eastAsia="Source Sans Pro" w:hAnsi="Arial" w:cs="Arial"/>
                <w:sz w:val="28"/>
                <w:szCs w:val="28"/>
                <w:lang w:val="fr-FR"/>
              </w:rPr>
              <w:t xml:space="preserve">S.E. </w:t>
            </w:r>
            <w:r w:rsidRPr="00CF7803">
              <w:rPr>
                <w:rFonts w:ascii="Arial" w:eastAsia="Source Sans Pro" w:hAnsi="Arial" w:cs="Arial"/>
                <w:b/>
                <w:bCs/>
                <w:sz w:val="28"/>
                <w:szCs w:val="28"/>
                <w:lang w:val="fr-FR"/>
              </w:rPr>
              <w:t>Alassane Ou</w:t>
            </w:r>
            <w:r w:rsidR="000B158B" w:rsidRPr="00CF7803">
              <w:rPr>
                <w:rFonts w:ascii="Arial" w:eastAsia="Source Sans Pro" w:hAnsi="Arial" w:cs="Arial"/>
                <w:b/>
                <w:bCs/>
                <w:sz w:val="28"/>
                <w:szCs w:val="28"/>
                <w:lang w:val="fr-FR"/>
              </w:rPr>
              <w:t>a</w:t>
            </w:r>
            <w:r w:rsidRPr="00CF7803">
              <w:rPr>
                <w:rFonts w:ascii="Arial" w:eastAsia="Source Sans Pro" w:hAnsi="Arial" w:cs="Arial"/>
                <w:b/>
                <w:bCs/>
                <w:sz w:val="28"/>
                <w:szCs w:val="28"/>
                <w:lang w:val="fr-FR"/>
              </w:rPr>
              <w:t>ttara</w:t>
            </w:r>
            <w:r w:rsidRPr="00CF7803">
              <w:rPr>
                <w:rFonts w:ascii="Arial" w:eastAsia="Source Sans Pro" w:hAnsi="Arial" w:cs="Arial"/>
                <w:sz w:val="28"/>
                <w:szCs w:val="28"/>
                <w:lang w:val="fr-FR"/>
              </w:rPr>
              <w:t>, Président de la République de Côte d'Ivoire</w:t>
            </w:r>
          </w:p>
          <w:p w14:paraId="7C872BB6" w14:textId="77777777" w:rsidR="00B031DD" w:rsidRPr="00CF7803" w:rsidRDefault="008F1CF5">
            <w:pPr>
              <w:pBdr>
                <w:top w:val="nil"/>
                <w:left w:val="nil"/>
                <w:bottom w:val="nil"/>
                <w:right w:val="nil"/>
                <w:between w:val="nil"/>
              </w:pBdr>
              <w:spacing w:after="120"/>
              <w:jc w:val="both"/>
              <w:rPr>
                <w:rFonts w:ascii="Arial" w:eastAsia="Source Sans Pro" w:hAnsi="Arial" w:cs="Arial"/>
                <w:sz w:val="28"/>
                <w:szCs w:val="28"/>
                <w:lang w:val="fr-FR"/>
              </w:rPr>
            </w:pPr>
            <w:r w:rsidRPr="00CF7803">
              <w:rPr>
                <w:rFonts w:ascii="Arial" w:eastAsia="Source Sans Pro" w:hAnsi="Arial" w:cs="Arial"/>
                <w:sz w:val="28"/>
                <w:szCs w:val="28"/>
                <w:lang w:val="fr-FR"/>
              </w:rPr>
              <w:t xml:space="preserve">S.E. </w:t>
            </w:r>
            <w:r w:rsidRPr="00CF7803">
              <w:rPr>
                <w:rFonts w:ascii="Arial" w:eastAsia="Source Sans Pro" w:hAnsi="Arial" w:cs="Arial"/>
                <w:b/>
                <w:sz w:val="28"/>
                <w:szCs w:val="28"/>
                <w:lang w:val="fr-FR"/>
              </w:rPr>
              <w:t>Adama Barrow</w:t>
            </w:r>
            <w:r w:rsidRPr="00CF7803">
              <w:rPr>
                <w:rFonts w:ascii="Arial" w:eastAsia="Source Sans Pro" w:hAnsi="Arial" w:cs="Arial"/>
                <w:sz w:val="28"/>
                <w:szCs w:val="28"/>
                <w:lang w:val="fr-FR"/>
              </w:rPr>
              <w:t>, Président de la République de Gambie</w:t>
            </w:r>
          </w:p>
        </w:tc>
      </w:tr>
      <w:tr w:rsidR="006A09A9" w:rsidRPr="00CF7803" w14:paraId="77FB8289" w14:textId="77777777">
        <w:trPr>
          <w:trHeight w:val="278"/>
          <w:jc w:val="center"/>
        </w:trPr>
        <w:tc>
          <w:tcPr>
            <w:tcW w:w="9451" w:type="dxa"/>
          </w:tcPr>
          <w:p w14:paraId="194EC8EB" w14:textId="77777777" w:rsidR="00B031DD" w:rsidRPr="00CF7803" w:rsidRDefault="008F1CF5">
            <w:pPr>
              <w:pBdr>
                <w:top w:val="nil"/>
                <w:left w:val="nil"/>
                <w:bottom w:val="nil"/>
                <w:right w:val="nil"/>
                <w:between w:val="nil"/>
              </w:pBdr>
              <w:spacing w:after="120"/>
              <w:jc w:val="both"/>
              <w:rPr>
                <w:rFonts w:ascii="Arial" w:eastAsia="Source Sans Pro" w:hAnsi="Arial" w:cs="Arial"/>
                <w:sz w:val="28"/>
                <w:szCs w:val="28"/>
                <w:lang w:val="fr-FR"/>
              </w:rPr>
            </w:pPr>
            <w:bookmarkStart w:id="0" w:name="_30j0zll" w:colFirst="0" w:colLast="0"/>
            <w:bookmarkEnd w:id="0"/>
            <w:r w:rsidRPr="00CF7803">
              <w:rPr>
                <w:rFonts w:ascii="Arial" w:eastAsia="Source Sans Pro" w:hAnsi="Arial" w:cs="Arial"/>
                <w:sz w:val="28"/>
                <w:szCs w:val="28"/>
                <w:lang w:val="fr-FR"/>
              </w:rPr>
              <w:t xml:space="preserve">S.E. </w:t>
            </w:r>
            <w:r w:rsidRPr="00CF7803">
              <w:rPr>
                <w:rFonts w:ascii="Arial" w:eastAsia="Source Sans Pro" w:hAnsi="Arial" w:cs="Arial"/>
                <w:b/>
                <w:sz w:val="28"/>
                <w:szCs w:val="28"/>
                <w:lang w:val="fr-FR"/>
              </w:rPr>
              <w:t>Nana Addo Dankwa Akufo-Addo</w:t>
            </w:r>
            <w:r w:rsidRPr="00CF7803">
              <w:rPr>
                <w:rFonts w:ascii="Arial" w:eastAsia="Source Sans Pro" w:hAnsi="Arial" w:cs="Arial"/>
                <w:sz w:val="28"/>
                <w:szCs w:val="28"/>
                <w:lang w:val="fr-FR"/>
              </w:rPr>
              <w:t>, Président de la République du Ghana</w:t>
            </w:r>
          </w:p>
          <w:p w14:paraId="7E7E9910" w14:textId="66CB2B02" w:rsidR="00B031DD" w:rsidRPr="00CF7803" w:rsidRDefault="008F1CF5">
            <w:pPr>
              <w:pBdr>
                <w:top w:val="nil"/>
                <w:left w:val="nil"/>
                <w:bottom w:val="nil"/>
                <w:right w:val="nil"/>
                <w:between w:val="nil"/>
              </w:pBdr>
              <w:spacing w:after="120"/>
              <w:jc w:val="both"/>
              <w:rPr>
                <w:rFonts w:ascii="Arial" w:eastAsia="Source Sans Pro" w:hAnsi="Arial" w:cs="Arial"/>
                <w:sz w:val="28"/>
                <w:szCs w:val="28"/>
                <w:lang w:val="fr-FR"/>
              </w:rPr>
            </w:pPr>
            <w:r w:rsidRPr="00CF7803">
              <w:rPr>
                <w:rFonts w:ascii="Arial" w:eastAsia="Source Sans Pro" w:hAnsi="Arial" w:cs="Arial"/>
                <w:sz w:val="28"/>
                <w:szCs w:val="28"/>
                <w:lang w:val="fr-FR"/>
              </w:rPr>
              <w:t xml:space="preserve">S.E. Général </w:t>
            </w:r>
            <w:r w:rsidRPr="00CF7803">
              <w:rPr>
                <w:rFonts w:ascii="Arial" w:eastAsia="Source Sans Pro" w:hAnsi="Arial" w:cs="Arial"/>
                <w:b/>
                <w:sz w:val="28"/>
                <w:szCs w:val="28"/>
                <w:lang w:val="fr-FR"/>
              </w:rPr>
              <w:t xml:space="preserve">Umaro Sissoco Embaló, </w:t>
            </w:r>
            <w:r w:rsidRPr="00CF7803">
              <w:rPr>
                <w:rFonts w:ascii="Arial" w:eastAsia="Source Sans Pro" w:hAnsi="Arial" w:cs="Arial"/>
                <w:sz w:val="28"/>
                <w:szCs w:val="28"/>
                <w:lang w:val="fr-FR"/>
              </w:rPr>
              <w:t>Président de la République de Guinée Bissau</w:t>
            </w:r>
          </w:p>
          <w:p w14:paraId="59C2F5C5" w14:textId="77777777" w:rsidR="00B031DD" w:rsidRPr="00CF7803" w:rsidRDefault="008F1CF5">
            <w:pPr>
              <w:pBdr>
                <w:top w:val="nil"/>
                <w:left w:val="nil"/>
                <w:bottom w:val="nil"/>
                <w:right w:val="nil"/>
                <w:between w:val="nil"/>
              </w:pBdr>
              <w:spacing w:after="120"/>
              <w:jc w:val="both"/>
              <w:rPr>
                <w:rFonts w:ascii="Arial" w:eastAsia="Source Sans Pro" w:hAnsi="Arial" w:cs="Arial"/>
                <w:sz w:val="28"/>
                <w:szCs w:val="28"/>
                <w:lang w:val="fr-FR"/>
              </w:rPr>
            </w:pPr>
            <w:r w:rsidRPr="00CF7803">
              <w:rPr>
                <w:rFonts w:ascii="Arial" w:eastAsia="Source Sans Pro" w:hAnsi="Arial" w:cs="Arial"/>
                <w:sz w:val="28"/>
                <w:szCs w:val="28"/>
                <w:lang w:val="fr-FR"/>
              </w:rPr>
              <w:t xml:space="preserve">S.E. </w:t>
            </w:r>
            <w:r w:rsidR="00FB5373" w:rsidRPr="00CF7803">
              <w:rPr>
                <w:rFonts w:ascii="Arial" w:eastAsia="Source Sans Pro" w:hAnsi="Arial" w:cs="Arial"/>
                <w:b/>
                <w:sz w:val="28"/>
                <w:szCs w:val="28"/>
                <w:lang w:val="fr-FR"/>
              </w:rPr>
              <w:t>Joseph Boakai</w:t>
            </w:r>
            <w:r w:rsidR="00433FB6" w:rsidRPr="00CF7803">
              <w:rPr>
                <w:rFonts w:ascii="Arial" w:eastAsia="Source Sans Pro" w:hAnsi="Arial" w:cs="Arial"/>
                <w:b/>
                <w:sz w:val="28"/>
                <w:szCs w:val="28"/>
                <w:lang w:val="fr-FR"/>
              </w:rPr>
              <w:t xml:space="preserve">, </w:t>
            </w:r>
            <w:r w:rsidR="00433FB6" w:rsidRPr="00CF7803">
              <w:rPr>
                <w:rFonts w:ascii="Arial" w:eastAsia="Source Sans Pro" w:hAnsi="Arial" w:cs="Arial"/>
                <w:sz w:val="28"/>
                <w:szCs w:val="28"/>
                <w:lang w:val="fr-FR"/>
              </w:rPr>
              <w:t xml:space="preserve">Président de </w:t>
            </w:r>
            <w:r w:rsidRPr="00CF7803">
              <w:rPr>
                <w:rFonts w:ascii="Arial" w:eastAsia="Source Sans Pro" w:hAnsi="Arial" w:cs="Arial"/>
                <w:sz w:val="28"/>
                <w:szCs w:val="28"/>
                <w:lang w:val="fr-FR"/>
              </w:rPr>
              <w:t xml:space="preserve">la République du Liberia </w:t>
            </w:r>
          </w:p>
          <w:p w14:paraId="275B6341" w14:textId="77777777" w:rsidR="00B031DD" w:rsidRPr="00CF7803" w:rsidRDefault="008F1CF5">
            <w:pPr>
              <w:pBdr>
                <w:top w:val="nil"/>
                <w:left w:val="nil"/>
                <w:bottom w:val="nil"/>
                <w:right w:val="nil"/>
                <w:between w:val="nil"/>
              </w:pBdr>
              <w:spacing w:after="120"/>
              <w:jc w:val="both"/>
              <w:rPr>
                <w:rFonts w:ascii="Arial" w:eastAsia="Source Sans Pro" w:hAnsi="Arial" w:cs="Arial"/>
                <w:sz w:val="28"/>
                <w:szCs w:val="28"/>
                <w:lang w:val="fr-FR"/>
              </w:rPr>
            </w:pPr>
            <w:r w:rsidRPr="00CF7803">
              <w:rPr>
                <w:rFonts w:ascii="Arial" w:eastAsia="Source Sans Pro" w:hAnsi="Arial" w:cs="Arial"/>
                <w:sz w:val="28"/>
                <w:szCs w:val="28"/>
                <w:lang w:val="fr-FR"/>
              </w:rPr>
              <w:lastRenderedPageBreak/>
              <w:t xml:space="preserve">S.E. </w:t>
            </w:r>
            <w:r w:rsidRPr="00CF7803">
              <w:rPr>
                <w:rFonts w:ascii="Arial" w:eastAsia="Source Sans Pro" w:hAnsi="Arial" w:cs="Arial"/>
                <w:b/>
                <w:sz w:val="28"/>
                <w:szCs w:val="28"/>
                <w:lang w:val="fr-FR"/>
              </w:rPr>
              <w:t xml:space="preserve">Bola Ahmed Tinubu, </w:t>
            </w:r>
            <w:r w:rsidRPr="00CF7803">
              <w:rPr>
                <w:rFonts w:ascii="Arial" w:eastAsia="Source Sans Pro" w:hAnsi="Arial" w:cs="Arial"/>
                <w:sz w:val="28"/>
                <w:szCs w:val="28"/>
                <w:lang w:val="fr-FR"/>
              </w:rPr>
              <w:t>Président de la République fédérale du Nigeria</w:t>
            </w:r>
          </w:p>
        </w:tc>
      </w:tr>
      <w:tr w:rsidR="00513D77" w:rsidRPr="00CF7803" w14:paraId="007CC87B" w14:textId="77777777">
        <w:trPr>
          <w:trHeight w:val="278"/>
          <w:jc w:val="center"/>
        </w:trPr>
        <w:tc>
          <w:tcPr>
            <w:tcW w:w="9451" w:type="dxa"/>
          </w:tcPr>
          <w:p w14:paraId="06CBBE61" w14:textId="77777777" w:rsidR="00B031DD" w:rsidRPr="00CF7803" w:rsidRDefault="008F1CF5">
            <w:pPr>
              <w:pBdr>
                <w:top w:val="nil"/>
                <w:left w:val="nil"/>
                <w:bottom w:val="nil"/>
                <w:right w:val="nil"/>
                <w:between w:val="nil"/>
              </w:pBdr>
              <w:spacing w:after="120"/>
              <w:jc w:val="both"/>
              <w:rPr>
                <w:rFonts w:ascii="Arial" w:eastAsia="Source Sans Pro" w:hAnsi="Arial" w:cs="Arial"/>
                <w:sz w:val="28"/>
                <w:szCs w:val="28"/>
                <w:lang w:val="fr-FR"/>
              </w:rPr>
            </w:pPr>
            <w:r w:rsidRPr="00CF7803">
              <w:rPr>
                <w:rFonts w:ascii="Arial" w:eastAsia="Source Sans Pro" w:hAnsi="Arial" w:cs="Arial"/>
                <w:sz w:val="28"/>
                <w:szCs w:val="28"/>
                <w:lang w:val="fr-FR"/>
              </w:rPr>
              <w:lastRenderedPageBreak/>
              <w:t xml:space="preserve">S.E. </w:t>
            </w:r>
            <w:r w:rsidR="0072651D" w:rsidRPr="00CF7803">
              <w:rPr>
                <w:rFonts w:ascii="Arial" w:eastAsia="Source Sans Pro" w:hAnsi="Arial" w:cs="Arial"/>
                <w:b/>
                <w:bCs/>
                <w:sz w:val="28"/>
                <w:szCs w:val="28"/>
                <w:lang w:val="fr-FR"/>
              </w:rPr>
              <w:t xml:space="preserve">Bassirou </w:t>
            </w:r>
            <w:r w:rsidR="00226070" w:rsidRPr="00CF7803">
              <w:rPr>
                <w:rFonts w:ascii="Arial" w:eastAsia="Source Sans Pro" w:hAnsi="Arial" w:cs="Arial"/>
                <w:b/>
                <w:bCs/>
                <w:sz w:val="28"/>
                <w:szCs w:val="28"/>
                <w:lang w:val="fr-FR"/>
              </w:rPr>
              <w:t xml:space="preserve">Diomaye </w:t>
            </w:r>
            <w:r w:rsidR="00226070" w:rsidRPr="00CF7803">
              <w:rPr>
                <w:rFonts w:ascii="Arial" w:eastAsia="Source Sans Pro" w:hAnsi="Arial" w:cs="Arial"/>
                <w:b/>
                <w:sz w:val="28"/>
                <w:szCs w:val="28"/>
                <w:lang w:val="fr-FR"/>
              </w:rPr>
              <w:t>Diakhar Faye</w:t>
            </w:r>
            <w:r w:rsidR="009545FF" w:rsidRPr="00CF7803">
              <w:rPr>
                <w:rFonts w:ascii="Arial" w:eastAsia="Source Sans Pro" w:hAnsi="Arial" w:cs="Arial"/>
                <w:b/>
                <w:sz w:val="28"/>
                <w:szCs w:val="28"/>
                <w:lang w:val="fr-FR"/>
              </w:rPr>
              <w:t xml:space="preserve">, </w:t>
            </w:r>
            <w:r w:rsidRPr="00CF7803">
              <w:rPr>
                <w:rFonts w:ascii="Arial" w:eastAsia="Source Sans Pro" w:hAnsi="Arial" w:cs="Arial"/>
                <w:sz w:val="28"/>
                <w:szCs w:val="28"/>
                <w:lang w:val="fr-FR"/>
              </w:rPr>
              <w:t>Président de la République du Sénégal</w:t>
            </w:r>
          </w:p>
          <w:p w14:paraId="39F2D942" w14:textId="5B1C0C19" w:rsidR="00121612" w:rsidRPr="00CF7803" w:rsidRDefault="00446397" w:rsidP="00121612">
            <w:pPr>
              <w:pBdr>
                <w:top w:val="nil"/>
                <w:left w:val="nil"/>
                <w:bottom w:val="nil"/>
                <w:right w:val="nil"/>
                <w:between w:val="nil"/>
              </w:pBdr>
              <w:spacing w:after="120"/>
              <w:jc w:val="both"/>
              <w:rPr>
                <w:rFonts w:ascii="Arial" w:eastAsia="Source Sans Pro" w:hAnsi="Arial" w:cs="Arial"/>
                <w:sz w:val="28"/>
                <w:szCs w:val="28"/>
                <w:lang w:val="fr-FR"/>
              </w:rPr>
            </w:pPr>
            <w:r w:rsidRPr="00CF7803">
              <w:rPr>
                <w:rFonts w:ascii="Arial" w:eastAsia="Source Sans Pro" w:hAnsi="Arial" w:cs="Arial"/>
                <w:sz w:val="28"/>
                <w:szCs w:val="28"/>
                <w:lang w:val="fr-FR"/>
              </w:rPr>
              <w:t>S</w:t>
            </w:r>
            <w:r w:rsidR="00121612" w:rsidRPr="00CF7803">
              <w:rPr>
                <w:rFonts w:ascii="Arial" w:eastAsia="Source Sans Pro" w:hAnsi="Arial" w:cs="Arial"/>
                <w:sz w:val="28"/>
                <w:szCs w:val="28"/>
                <w:lang w:val="fr-FR"/>
              </w:rPr>
              <w:t xml:space="preserve">.E. Dr. </w:t>
            </w:r>
            <w:r w:rsidR="00121612" w:rsidRPr="00CF7803">
              <w:rPr>
                <w:rFonts w:ascii="Arial" w:eastAsia="Source Sans Pro" w:hAnsi="Arial" w:cs="Arial"/>
                <w:b/>
                <w:sz w:val="28"/>
                <w:szCs w:val="28"/>
                <w:lang w:val="fr-FR"/>
              </w:rPr>
              <w:t>Mohamed Juldeh Jalloh,</w:t>
            </w:r>
            <w:r w:rsidR="00121612" w:rsidRPr="00CF7803">
              <w:rPr>
                <w:rFonts w:ascii="Arial" w:eastAsia="Source Sans Pro" w:hAnsi="Arial" w:cs="Arial"/>
                <w:sz w:val="28"/>
                <w:szCs w:val="28"/>
                <w:lang w:val="fr-FR"/>
              </w:rPr>
              <w:t xml:space="preserve"> </w:t>
            </w:r>
            <w:r w:rsidRPr="00CF7803">
              <w:rPr>
                <w:rFonts w:ascii="Arial" w:eastAsia="Source Sans Pro" w:hAnsi="Arial" w:cs="Arial"/>
                <w:sz w:val="28"/>
                <w:szCs w:val="28"/>
                <w:lang w:val="fr-FR"/>
              </w:rPr>
              <w:t>Vice-Président</w:t>
            </w:r>
            <w:r w:rsidR="00121612" w:rsidRPr="00CF7803">
              <w:rPr>
                <w:rFonts w:ascii="Arial" w:eastAsia="Source Sans Pro" w:hAnsi="Arial" w:cs="Arial"/>
                <w:sz w:val="28"/>
                <w:szCs w:val="28"/>
                <w:lang w:val="fr-FR"/>
              </w:rPr>
              <w:t xml:space="preserve"> </w:t>
            </w:r>
            <w:r w:rsidRPr="00CF7803">
              <w:rPr>
                <w:rFonts w:ascii="Arial" w:eastAsia="Source Sans Pro" w:hAnsi="Arial" w:cs="Arial"/>
                <w:sz w:val="28"/>
                <w:szCs w:val="28"/>
                <w:lang w:val="fr-FR"/>
              </w:rPr>
              <w:t>de la République</w:t>
            </w:r>
            <w:r w:rsidR="00121612" w:rsidRPr="00CF7803">
              <w:rPr>
                <w:rFonts w:ascii="Arial" w:eastAsia="Source Sans Pro" w:hAnsi="Arial" w:cs="Arial"/>
                <w:sz w:val="28"/>
                <w:szCs w:val="28"/>
                <w:lang w:val="fr-FR"/>
              </w:rPr>
              <w:t xml:space="preserve"> </w:t>
            </w:r>
            <w:r w:rsidRPr="00CF7803">
              <w:rPr>
                <w:rFonts w:ascii="Arial" w:eastAsia="Source Sans Pro" w:hAnsi="Arial" w:cs="Arial"/>
                <w:sz w:val="28"/>
                <w:szCs w:val="28"/>
                <w:lang w:val="fr-FR"/>
              </w:rPr>
              <w:t xml:space="preserve">de </w:t>
            </w:r>
            <w:r w:rsidR="00121612" w:rsidRPr="00CF7803">
              <w:rPr>
                <w:rFonts w:ascii="Arial" w:eastAsia="Source Sans Pro" w:hAnsi="Arial" w:cs="Arial"/>
                <w:sz w:val="28"/>
                <w:szCs w:val="28"/>
                <w:lang w:val="fr-FR"/>
              </w:rPr>
              <w:t>Sierra Leone</w:t>
            </w:r>
          </w:p>
          <w:p w14:paraId="5E09131E" w14:textId="349578E9" w:rsidR="00DB7012" w:rsidRPr="00CF7803" w:rsidRDefault="00DB7012" w:rsidP="00121612">
            <w:pPr>
              <w:pBdr>
                <w:top w:val="nil"/>
                <w:left w:val="nil"/>
                <w:bottom w:val="nil"/>
                <w:right w:val="nil"/>
                <w:between w:val="nil"/>
              </w:pBdr>
              <w:spacing w:after="120"/>
              <w:jc w:val="both"/>
              <w:rPr>
                <w:rFonts w:ascii="Arial" w:eastAsia="Source Sans Pro" w:hAnsi="Arial" w:cs="Arial"/>
                <w:sz w:val="28"/>
                <w:szCs w:val="28"/>
                <w:lang w:val="fr-FR"/>
              </w:rPr>
            </w:pPr>
            <w:r w:rsidRPr="00CF7803">
              <w:rPr>
                <w:rFonts w:ascii="Arial" w:hAnsi="Arial" w:cs="Arial"/>
                <w:sz w:val="28"/>
                <w:szCs w:val="28"/>
                <w:lang w:val="fr-FR"/>
              </w:rPr>
              <w:t xml:space="preserve">S.E. </w:t>
            </w:r>
            <w:r w:rsidRPr="00CF7803">
              <w:rPr>
                <w:rFonts w:ascii="Arial" w:hAnsi="Arial" w:cs="Arial"/>
                <w:b/>
                <w:bCs/>
                <w:sz w:val="28"/>
                <w:szCs w:val="28"/>
                <w:lang w:val="fr-FR"/>
              </w:rPr>
              <w:t>Romuald Wadagni</w:t>
            </w:r>
            <w:r w:rsidRPr="00CF7803">
              <w:rPr>
                <w:rFonts w:ascii="Arial" w:hAnsi="Arial" w:cs="Arial"/>
                <w:sz w:val="28"/>
                <w:szCs w:val="28"/>
                <w:lang w:val="fr-FR"/>
              </w:rPr>
              <w:t>, Ministre d’État, Ministre de l’Économie et des Finances de la République du Bénin</w:t>
            </w:r>
          </w:p>
          <w:p w14:paraId="63791CD1" w14:textId="49A85F91" w:rsidR="00446397" w:rsidRPr="00CF7803" w:rsidRDefault="00446397" w:rsidP="00446397">
            <w:pPr>
              <w:pBdr>
                <w:top w:val="nil"/>
                <w:left w:val="nil"/>
                <w:bottom w:val="nil"/>
                <w:right w:val="nil"/>
                <w:between w:val="nil"/>
              </w:pBdr>
              <w:spacing w:after="120"/>
              <w:jc w:val="both"/>
              <w:rPr>
                <w:rFonts w:ascii="Arial" w:eastAsia="Source Sans Pro" w:hAnsi="Arial" w:cs="Arial"/>
                <w:sz w:val="28"/>
                <w:szCs w:val="28"/>
                <w:lang w:val="fr-FR"/>
              </w:rPr>
            </w:pPr>
            <w:r w:rsidRPr="00CF7803">
              <w:rPr>
                <w:rFonts w:ascii="Arial" w:eastAsia="Source Sans Pro" w:hAnsi="Arial" w:cs="Arial"/>
                <w:sz w:val="28"/>
                <w:szCs w:val="28"/>
                <w:lang w:val="fr-FR"/>
              </w:rPr>
              <w:t>S.E. Prof.</w:t>
            </w:r>
            <w:r w:rsidRPr="00CF7803">
              <w:rPr>
                <w:rFonts w:ascii="Arial" w:eastAsia="Source Sans Pro" w:hAnsi="Arial" w:cs="Arial"/>
                <w:b/>
                <w:bCs/>
                <w:sz w:val="28"/>
                <w:szCs w:val="28"/>
                <w:lang w:val="fr-FR"/>
              </w:rPr>
              <w:t xml:space="preserve"> Robert Dussey</w:t>
            </w:r>
            <w:r w:rsidRPr="00CF7803">
              <w:rPr>
                <w:rFonts w:ascii="Arial" w:eastAsia="Source Sans Pro" w:hAnsi="Arial" w:cs="Arial"/>
                <w:sz w:val="28"/>
                <w:szCs w:val="28"/>
                <w:lang w:val="fr-FR"/>
              </w:rPr>
              <w:t xml:space="preserve">, Ministre des Affaires Étrangères, de l’Intégration Régionale et des Togolais de l’Etranger de la République </w:t>
            </w:r>
            <w:r w:rsidR="00DB7012" w:rsidRPr="00CF7803">
              <w:rPr>
                <w:rFonts w:ascii="Arial" w:eastAsia="Source Sans Pro" w:hAnsi="Arial" w:cs="Arial"/>
                <w:sz w:val="28"/>
                <w:szCs w:val="28"/>
                <w:lang w:val="fr-FR"/>
              </w:rPr>
              <w:t>t</w:t>
            </w:r>
            <w:r w:rsidRPr="00CF7803">
              <w:rPr>
                <w:rFonts w:ascii="Arial" w:eastAsia="Source Sans Pro" w:hAnsi="Arial" w:cs="Arial"/>
                <w:sz w:val="28"/>
                <w:szCs w:val="28"/>
                <w:lang w:val="fr-FR"/>
              </w:rPr>
              <w:t>ogolaise</w:t>
            </w:r>
          </w:p>
          <w:p w14:paraId="03E4EDA0" w14:textId="26A429F3" w:rsidR="00B031DD" w:rsidRPr="00CF7803" w:rsidRDefault="008F1CF5">
            <w:pPr>
              <w:pBdr>
                <w:top w:val="nil"/>
                <w:left w:val="nil"/>
                <w:bottom w:val="nil"/>
                <w:right w:val="nil"/>
                <w:between w:val="nil"/>
              </w:pBdr>
              <w:spacing w:after="120"/>
              <w:jc w:val="both"/>
              <w:rPr>
                <w:rFonts w:ascii="Arial" w:eastAsia="Source Sans Pro" w:hAnsi="Arial" w:cs="Arial"/>
                <w:sz w:val="28"/>
                <w:szCs w:val="28"/>
                <w:lang w:val="fr-FR"/>
              </w:rPr>
            </w:pPr>
            <w:r w:rsidRPr="00CF7803">
              <w:rPr>
                <w:rFonts w:ascii="Arial" w:eastAsia="Source Sans Pro" w:hAnsi="Arial" w:cs="Arial"/>
                <w:sz w:val="28"/>
                <w:szCs w:val="28"/>
                <w:lang w:val="fr-FR"/>
              </w:rPr>
              <w:t>S.E</w:t>
            </w:r>
            <w:r w:rsidRPr="00CF7803">
              <w:rPr>
                <w:rFonts w:ascii="Arial" w:eastAsia="Source Sans Pro" w:hAnsi="Arial" w:cs="Arial"/>
                <w:b/>
                <w:bCs/>
                <w:sz w:val="28"/>
                <w:szCs w:val="28"/>
                <w:lang w:val="fr-FR"/>
              </w:rPr>
              <w:t>. Belarmino Monteiro Silva</w:t>
            </w:r>
            <w:r w:rsidRPr="00CF7803">
              <w:rPr>
                <w:rFonts w:ascii="Arial" w:eastAsia="Source Sans Pro" w:hAnsi="Arial" w:cs="Arial"/>
                <w:sz w:val="28"/>
                <w:szCs w:val="28"/>
                <w:lang w:val="fr-FR"/>
              </w:rPr>
              <w:t xml:space="preserve">, Ambassadeur de la République du Cabo Verde au Nigeria et </w:t>
            </w:r>
            <w:r w:rsidR="0025179F" w:rsidRPr="00CF7803">
              <w:rPr>
                <w:rFonts w:ascii="Arial" w:eastAsia="Source Sans Pro" w:hAnsi="Arial" w:cs="Arial"/>
                <w:sz w:val="28"/>
                <w:szCs w:val="28"/>
                <w:lang w:val="fr-FR"/>
              </w:rPr>
              <w:t>auprès de</w:t>
            </w:r>
            <w:r w:rsidRPr="00CF7803">
              <w:rPr>
                <w:rFonts w:ascii="Arial" w:eastAsia="Source Sans Pro" w:hAnsi="Arial" w:cs="Arial"/>
                <w:sz w:val="28"/>
                <w:szCs w:val="28"/>
                <w:lang w:val="fr-FR"/>
              </w:rPr>
              <w:t xml:space="preserve"> la CEDEAO</w:t>
            </w:r>
            <w:r w:rsidR="0025179F" w:rsidRPr="00CF7803">
              <w:rPr>
                <w:rFonts w:ascii="Arial" w:eastAsia="Source Sans Pro" w:hAnsi="Arial" w:cs="Arial"/>
                <w:sz w:val="28"/>
                <w:szCs w:val="28"/>
                <w:lang w:val="fr-FR"/>
              </w:rPr>
              <w:t>.</w:t>
            </w:r>
          </w:p>
        </w:tc>
      </w:tr>
    </w:tbl>
    <w:p w14:paraId="4E23C761" w14:textId="77777777" w:rsidR="00E26FD8" w:rsidRPr="00CF7803" w:rsidRDefault="00E26FD8" w:rsidP="00C63607">
      <w:pPr>
        <w:pBdr>
          <w:top w:val="nil"/>
          <w:left w:val="nil"/>
          <w:bottom w:val="nil"/>
          <w:right w:val="nil"/>
          <w:between w:val="nil"/>
        </w:pBdr>
        <w:spacing w:after="120"/>
        <w:ind w:left="720"/>
        <w:jc w:val="both"/>
        <w:rPr>
          <w:rFonts w:ascii="Arial" w:eastAsia="Source Sans Pro" w:hAnsi="Arial" w:cs="Arial"/>
          <w:sz w:val="28"/>
          <w:szCs w:val="28"/>
          <w:lang w:val="fr-FR"/>
        </w:rPr>
      </w:pPr>
    </w:p>
    <w:p w14:paraId="4DA4A15E" w14:textId="5F2BFB42" w:rsidR="00B031DD" w:rsidRPr="00CF7803" w:rsidRDefault="006B5B14">
      <w:pPr>
        <w:pStyle w:val="Paragraphedeliste"/>
        <w:widowControl w:val="0"/>
        <w:numPr>
          <w:ilvl w:val="0"/>
          <w:numId w:val="15"/>
        </w:numPr>
        <w:pBdr>
          <w:top w:val="nil"/>
          <w:left w:val="nil"/>
          <w:bottom w:val="nil"/>
          <w:right w:val="nil"/>
          <w:between w:val="nil"/>
        </w:pBdr>
        <w:spacing w:before="120" w:after="120" w:line="271" w:lineRule="auto"/>
        <w:ind w:right="40"/>
        <w:jc w:val="both"/>
        <w:rPr>
          <w:rFonts w:ascii="Arial" w:hAnsi="Arial" w:cs="Arial"/>
          <w:sz w:val="28"/>
          <w:szCs w:val="28"/>
          <w:lang w:val="fr-FR"/>
        </w:rPr>
      </w:pPr>
      <w:r w:rsidRPr="00CF7803">
        <w:rPr>
          <w:rFonts w:ascii="Arial" w:eastAsia="Source Sans Pro" w:hAnsi="Arial" w:cs="Arial"/>
          <w:sz w:val="28"/>
          <w:szCs w:val="28"/>
          <w:lang w:val="fr-FR"/>
        </w:rPr>
        <w:t xml:space="preserve">Ont </w:t>
      </w:r>
      <w:r w:rsidR="008F1CF5" w:rsidRPr="00CF7803">
        <w:rPr>
          <w:rFonts w:ascii="Arial" w:eastAsia="Source Sans Pro" w:hAnsi="Arial" w:cs="Arial"/>
          <w:sz w:val="28"/>
          <w:szCs w:val="28"/>
          <w:lang w:val="fr-FR"/>
        </w:rPr>
        <w:t xml:space="preserve">également participé à </w:t>
      </w:r>
      <w:r w:rsidRPr="00CF7803">
        <w:rPr>
          <w:rFonts w:ascii="Arial" w:eastAsia="Source Sans Pro" w:hAnsi="Arial" w:cs="Arial"/>
          <w:sz w:val="28"/>
          <w:szCs w:val="28"/>
          <w:lang w:val="fr-FR"/>
        </w:rPr>
        <w:t xml:space="preserve">la </w:t>
      </w:r>
      <w:r w:rsidR="00B7434F" w:rsidRPr="00CF7803">
        <w:rPr>
          <w:rFonts w:ascii="Arial" w:eastAsia="Source Sans Pro" w:hAnsi="Arial" w:cs="Arial"/>
          <w:sz w:val="28"/>
          <w:szCs w:val="28"/>
          <w:lang w:val="fr-FR"/>
        </w:rPr>
        <w:t>session</w:t>
      </w:r>
      <w:r w:rsidR="0025179F" w:rsidRPr="00CF7803">
        <w:rPr>
          <w:rFonts w:ascii="Arial" w:eastAsia="Source Sans Pro" w:hAnsi="Arial" w:cs="Arial"/>
          <w:sz w:val="28"/>
          <w:szCs w:val="28"/>
          <w:lang w:val="fr-FR"/>
        </w:rPr>
        <w:t>, les personnalités ci-après :</w:t>
      </w:r>
    </w:p>
    <w:p w14:paraId="3FCF7C59" w14:textId="3B9173F6" w:rsidR="00B031DD" w:rsidRPr="00CF7803" w:rsidRDefault="008F1CF5">
      <w:pPr>
        <w:widowControl w:val="0"/>
        <w:pBdr>
          <w:top w:val="nil"/>
          <w:left w:val="nil"/>
          <w:bottom w:val="nil"/>
          <w:right w:val="nil"/>
          <w:between w:val="nil"/>
        </w:pBdr>
        <w:tabs>
          <w:tab w:val="left" w:pos="10076"/>
        </w:tabs>
        <w:spacing w:line="380" w:lineRule="auto"/>
        <w:ind w:left="709" w:right="40"/>
        <w:jc w:val="both"/>
        <w:rPr>
          <w:rFonts w:ascii="Arial" w:eastAsia="Source Sans Pro" w:hAnsi="Arial" w:cs="Arial"/>
          <w:sz w:val="28"/>
          <w:szCs w:val="28"/>
          <w:lang w:val="fr-FR"/>
        </w:rPr>
      </w:pPr>
      <w:r w:rsidRPr="00CF7803">
        <w:rPr>
          <w:rFonts w:ascii="Arial" w:eastAsia="Source Sans Pro" w:hAnsi="Arial" w:cs="Arial"/>
          <w:sz w:val="28"/>
          <w:szCs w:val="28"/>
          <w:lang w:val="fr-FR"/>
        </w:rPr>
        <w:t xml:space="preserve">S.E. </w:t>
      </w:r>
      <w:r w:rsidRPr="00CF7803">
        <w:rPr>
          <w:rFonts w:ascii="Arial" w:eastAsia="Source Sans Pro" w:hAnsi="Arial" w:cs="Arial"/>
          <w:b/>
          <w:sz w:val="28"/>
          <w:szCs w:val="28"/>
          <w:lang w:val="fr-FR"/>
        </w:rPr>
        <w:t>Omar Alieu Touray</w:t>
      </w:r>
      <w:r w:rsidRPr="00CF7803">
        <w:rPr>
          <w:rFonts w:ascii="Arial" w:eastAsia="Source Sans Pro" w:hAnsi="Arial" w:cs="Arial"/>
          <w:sz w:val="28"/>
          <w:szCs w:val="28"/>
          <w:lang w:val="fr-FR"/>
        </w:rPr>
        <w:t>, Président de la Commission de la CEDEAO</w:t>
      </w:r>
      <w:r w:rsidR="0025179F" w:rsidRPr="00CF7803">
        <w:rPr>
          <w:rFonts w:ascii="Arial" w:eastAsia="Source Sans Pro" w:hAnsi="Arial" w:cs="Arial"/>
          <w:sz w:val="28"/>
          <w:szCs w:val="28"/>
          <w:lang w:val="fr-FR"/>
        </w:rPr>
        <w:t> ;</w:t>
      </w:r>
    </w:p>
    <w:p w14:paraId="15E23D13" w14:textId="4EB987D6" w:rsidR="00B031DD" w:rsidRPr="00CF7803" w:rsidRDefault="008F1CF5">
      <w:pPr>
        <w:pBdr>
          <w:top w:val="nil"/>
          <w:left w:val="nil"/>
          <w:bottom w:val="nil"/>
          <w:right w:val="nil"/>
          <w:between w:val="nil"/>
        </w:pBdr>
        <w:spacing w:after="120"/>
        <w:ind w:left="709"/>
        <w:jc w:val="both"/>
        <w:rPr>
          <w:rFonts w:ascii="Arial" w:eastAsia="Source Sans Pro" w:hAnsi="Arial" w:cs="Arial"/>
          <w:b/>
          <w:bCs/>
          <w:sz w:val="28"/>
          <w:szCs w:val="28"/>
          <w:lang w:val="fr-FR"/>
        </w:rPr>
      </w:pPr>
      <w:r w:rsidRPr="00CF7803">
        <w:rPr>
          <w:rFonts w:ascii="Arial" w:eastAsia="Source Sans Pro" w:hAnsi="Arial" w:cs="Arial"/>
          <w:sz w:val="28"/>
          <w:szCs w:val="28"/>
          <w:lang w:val="fr-FR"/>
        </w:rPr>
        <w:t xml:space="preserve">S.E. </w:t>
      </w:r>
      <w:r w:rsidRPr="00CF7803">
        <w:rPr>
          <w:rFonts w:ascii="Arial" w:eastAsia="Source Sans Pro" w:hAnsi="Arial" w:cs="Arial"/>
          <w:b/>
          <w:bCs/>
          <w:sz w:val="28"/>
          <w:szCs w:val="28"/>
          <w:lang w:val="fr-FR"/>
        </w:rPr>
        <w:t xml:space="preserve">Moussa Faki Mahamat, </w:t>
      </w:r>
      <w:r w:rsidR="0025179F" w:rsidRPr="00CF7803">
        <w:rPr>
          <w:rFonts w:ascii="Arial" w:eastAsia="Source Sans Pro" w:hAnsi="Arial" w:cs="Arial"/>
          <w:sz w:val="28"/>
          <w:szCs w:val="28"/>
          <w:lang w:val="fr-FR"/>
        </w:rPr>
        <w:t>P</w:t>
      </w:r>
      <w:r w:rsidRPr="00CF7803">
        <w:rPr>
          <w:rFonts w:ascii="Arial" w:eastAsia="Source Sans Pro" w:hAnsi="Arial" w:cs="Arial"/>
          <w:sz w:val="28"/>
          <w:szCs w:val="28"/>
          <w:lang w:val="fr-FR"/>
        </w:rPr>
        <w:t xml:space="preserve">résident de la Commission de l'Union africaine </w:t>
      </w:r>
      <w:r w:rsidR="00EB51CD" w:rsidRPr="00CF7803">
        <w:rPr>
          <w:rFonts w:ascii="Arial" w:eastAsia="Source Sans Pro" w:hAnsi="Arial" w:cs="Arial"/>
          <w:sz w:val="28"/>
          <w:szCs w:val="28"/>
          <w:lang w:val="fr-FR"/>
        </w:rPr>
        <w:t>;</w:t>
      </w:r>
    </w:p>
    <w:p w14:paraId="234DB41B" w14:textId="77777777" w:rsidR="00B031DD" w:rsidRPr="00CF7803" w:rsidRDefault="008F1CF5">
      <w:pPr>
        <w:widowControl w:val="0"/>
        <w:pBdr>
          <w:top w:val="nil"/>
          <w:left w:val="nil"/>
          <w:bottom w:val="nil"/>
          <w:right w:val="nil"/>
          <w:between w:val="nil"/>
        </w:pBdr>
        <w:tabs>
          <w:tab w:val="left" w:pos="10076"/>
        </w:tabs>
        <w:spacing w:line="380" w:lineRule="auto"/>
        <w:ind w:left="709" w:right="40"/>
        <w:jc w:val="both"/>
        <w:rPr>
          <w:rFonts w:ascii="Arial" w:eastAsia="Source Sans Pro" w:hAnsi="Arial" w:cs="Arial"/>
          <w:sz w:val="28"/>
          <w:szCs w:val="28"/>
          <w:lang w:val="fr-FR"/>
        </w:rPr>
      </w:pPr>
      <w:r w:rsidRPr="00CF7803">
        <w:rPr>
          <w:rFonts w:ascii="Arial" w:eastAsia="Source Sans Pro" w:hAnsi="Arial" w:cs="Arial"/>
          <w:sz w:val="28"/>
          <w:szCs w:val="28"/>
          <w:lang w:val="fr-FR"/>
        </w:rPr>
        <w:t xml:space="preserve">S.E. </w:t>
      </w:r>
      <w:r w:rsidRPr="00CF7803">
        <w:rPr>
          <w:rFonts w:ascii="Arial" w:eastAsia="Source Sans Pro" w:hAnsi="Arial" w:cs="Arial"/>
          <w:b/>
          <w:bCs/>
          <w:sz w:val="28"/>
          <w:szCs w:val="28"/>
          <w:lang w:val="fr-FR"/>
        </w:rPr>
        <w:t>Abdoulaye Diop</w:t>
      </w:r>
      <w:r w:rsidRPr="00CF7803">
        <w:rPr>
          <w:rFonts w:ascii="Arial" w:eastAsia="Source Sans Pro" w:hAnsi="Arial" w:cs="Arial"/>
          <w:sz w:val="28"/>
          <w:szCs w:val="28"/>
          <w:lang w:val="fr-FR"/>
        </w:rPr>
        <w:t>, Président de la Commission de l'UEMOA ;</w:t>
      </w:r>
    </w:p>
    <w:p w14:paraId="77033E1B" w14:textId="057C45C7" w:rsidR="00B031DD" w:rsidRPr="00CF7803" w:rsidRDefault="008F1CF5">
      <w:pPr>
        <w:pBdr>
          <w:top w:val="nil"/>
          <w:left w:val="nil"/>
          <w:bottom w:val="nil"/>
          <w:right w:val="nil"/>
          <w:between w:val="nil"/>
        </w:pBdr>
        <w:spacing w:after="120"/>
        <w:ind w:left="709"/>
        <w:jc w:val="both"/>
        <w:rPr>
          <w:rFonts w:ascii="Arial" w:eastAsia="Source Sans Pro" w:hAnsi="Arial" w:cs="Arial"/>
          <w:sz w:val="28"/>
          <w:szCs w:val="28"/>
          <w:lang w:val="fr-FR"/>
        </w:rPr>
      </w:pPr>
      <w:r w:rsidRPr="00CF7803">
        <w:rPr>
          <w:rFonts w:ascii="Arial" w:eastAsia="Source Sans Pro" w:hAnsi="Arial" w:cs="Arial"/>
          <w:sz w:val="28"/>
          <w:szCs w:val="28"/>
          <w:lang w:val="fr-FR"/>
        </w:rPr>
        <w:t xml:space="preserve">S.E. </w:t>
      </w:r>
      <w:r w:rsidRPr="00CF7803">
        <w:rPr>
          <w:rFonts w:ascii="Arial" w:eastAsia="Source Sans Pro" w:hAnsi="Arial" w:cs="Arial"/>
          <w:b/>
          <w:bCs/>
          <w:sz w:val="28"/>
          <w:szCs w:val="28"/>
          <w:lang w:val="fr-FR"/>
        </w:rPr>
        <w:t>Leonardo Santos Simão</w:t>
      </w:r>
      <w:r w:rsidRPr="00CF7803">
        <w:rPr>
          <w:rFonts w:ascii="Arial" w:eastAsia="Source Sans Pro" w:hAnsi="Arial" w:cs="Arial"/>
          <w:sz w:val="28"/>
          <w:szCs w:val="28"/>
          <w:lang w:val="fr-FR"/>
        </w:rPr>
        <w:t xml:space="preserve">, Représentant spécial du Secrétaire </w:t>
      </w:r>
      <w:r w:rsidR="0025179F" w:rsidRPr="00CF7803">
        <w:rPr>
          <w:rFonts w:ascii="Arial" w:eastAsia="Source Sans Pro" w:hAnsi="Arial" w:cs="Arial"/>
          <w:sz w:val="28"/>
          <w:szCs w:val="28"/>
          <w:lang w:val="fr-FR"/>
        </w:rPr>
        <w:t>G</w:t>
      </w:r>
      <w:r w:rsidRPr="00CF7803">
        <w:rPr>
          <w:rFonts w:ascii="Arial" w:eastAsia="Source Sans Pro" w:hAnsi="Arial" w:cs="Arial"/>
          <w:sz w:val="28"/>
          <w:szCs w:val="28"/>
          <w:lang w:val="fr-FR"/>
        </w:rPr>
        <w:t xml:space="preserve">énéral des Nations Unies pour l'Afrique de l'Ouest et le Sahel (UNOWAS). </w:t>
      </w:r>
    </w:p>
    <w:p w14:paraId="5D69E305" w14:textId="6A656A67" w:rsidR="0054083D" w:rsidRPr="00CF7803" w:rsidRDefault="0054083D" w:rsidP="0054083D">
      <w:pPr>
        <w:pBdr>
          <w:top w:val="nil"/>
          <w:left w:val="nil"/>
          <w:bottom w:val="nil"/>
          <w:right w:val="nil"/>
          <w:between w:val="nil"/>
        </w:pBdr>
        <w:spacing w:after="120"/>
        <w:ind w:left="709"/>
        <w:jc w:val="both"/>
        <w:rPr>
          <w:rFonts w:ascii="Arial" w:eastAsia="Source Sans Pro" w:hAnsi="Arial" w:cs="Arial"/>
          <w:sz w:val="28"/>
          <w:szCs w:val="28"/>
          <w:lang w:val="fr-FR"/>
        </w:rPr>
      </w:pPr>
      <w:r w:rsidRPr="00CF7803">
        <w:rPr>
          <w:rFonts w:ascii="Arial" w:eastAsia="Source Sans Pro" w:hAnsi="Arial" w:cs="Arial"/>
          <w:b/>
          <w:bCs/>
          <w:sz w:val="28"/>
          <w:szCs w:val="28"/>
          <w:lang w:val="fr-FR"/>
        </w:rPr>
        <w:t>S.E. Mohamed Ibn Chambas</w:t>
      </w:r>
      <w:r w:rsidRPr="00CF7803">
        <w:rPr>
          <w:rFonts w:ascii="Arial" w:eastAsia="Source Sans Pro" w:hAnsi="Arial" w:cs="Arial"/>
          <w:sz w:val="28"/>
          <w:szCs w:val="28"/>
          <w:lang w:val="fr-FR"/>
        </w:rPr>
        <w:t xml:space="preserve">, Président de la Taskforce du Schéma de Libéralisation des Echanges de la CEDEAO. </w:t>
      </w:r>
    </w:p>
    <w:p w14:paraId="423718F9" w14:textId="2AB5A15C" w:rsidR="0054083D" w:rsidRPr="00CF7803" w:rsidRDefault="0054083D" w:rsidP="0054083D">
      <w:pPr>
        <w:pBdr>
          <w:top w:val="nil"/>
          <w:left w:val="nil"/>
          <w:bottom w:val="nil"/>
          <w:right w:val="nil"/>
          <w:between w:val="nil"/>
        </w:pBdr>
        <w:spacing w:after="120"/>
        <w:ind w:left="709"/>
        <w:jc w:val="both"/>
        <w:rPr>
          <w:rFonts w:ascii="Arial" w:eastAsia="Source Sans Pro" w:hAnsi="Arial" w:cs="Arial"/>
          <w:sz w:val="28"/>
          <w:szCs w:val="28"/>
          <w:lang w:val="fr-FR"/>
        </w:rPr>
      </w:pPr>
      <w:r w:rsidRPr="00CF7803">
        <w:rPr>
          <w:rFonts w:ascii="Arial" w:eastAsia="Source Sans Pro" w:hAnsi="Arial" w:cs="Arial"/>
          <w:b/>
          <w:bCs/>
          <w:sz w:val="28"/>
          <w:szCs w:val="28"/>
          <w:lang w:val="fr-FR"/>
        </w:rPr>
        <w:t xml:space="preserve">S.E. Baba Kamara, </w:t>
      </w:r>
      <w:r w:rsidRPr="00CF7803">
        <w:rPr>
          <w:rFonts w:ascii="Arial" w:eastAsia="Source Sans Pro" w:hAnsi="Arial" w:cs="Arial"/>
          <w:sz w:val="28"/>
          <w:szCs w:val="28"/>
          <w:lang w:val="fr-FR"/>
        </w:rPr>
        <w:t>Envoyé Spécial de la CEDEAO, chargé de la lutte contre le terrorisme.</w:t>
      </w:r>
    </w:p>
    <w:p w14:paraId="52728AE4" w14:textId="77777777" w:rsidR="000A7394" w:rsidRPr="00CF7803" w:rsidRDefault="000A7394">
      <w:pPr>
        <w:widowControl w:val="0"/>
        <w:pBdr>
          <w:top w:val="nil"/>
          <w:left w:val="nil"/>
          <w:bottom w:val="nil"/>
          <w:right w:val="nil"/>
          <w:between w:val="nil"/>
        </w:pBdr>
        <w:tabs>
          <w:tab w:val="left" w:pos="10076"/>
        </w:tabs>
        <w:spacing w:line="380" w:lineRule="auto"/>
        <w:ind w:left="709" w:right="40"/>
        <w:jc w:val="both"/>
        <w:rPr>
          <w:rFonts w:ascii="Arial" w:eastAsia="Source Sans Pro" w:hAnsi="Arial" w:cs="Arial"/>
          <w:sz w:val="28"/>
          <w:szCs w:val="28"/>
          <w:lang w:val="fr-FR"/>
        </w:rPr>
      </w:pPr>
    </w:p>
    <w:p w14:paraId="0F473B0D" w14:textId="1B338F42" w:rsidR="00B031DD" w:rsidRPr="00CF7803" w:rsidRDefault="008F1CF5">
      <w:pPr>
        <w:pStyle w:val="Paragraphedeliste"/>
        <w:widowControl w:val="0"/>
        <w:numPr>
          <w:ilvl w:val="0"/>
          <w:numId w:val="15"/>
        </w:numPr>
        <w:pBdr>
          <w:top w:val="nil"/>
          <w:left w:val="nil"/>
          <w:bottom w:val="nil"/>
          <w:right w:val="nil"/>
          <w:between w:val="nil"/>
        </w:pBdr>
        <w:spacing w:before="120" w:after="120" w:line="271" w:lineRule="auto"/>
        <w:ind w:right="40"/>
        <w:jc w:val="both"/>
        <w:rPr>
          <w:rFonts w:ascii="Arial" w:hAnsi="Arial" w:cs="Arial"/>
          <w:sz w:val="28"/>
          <w:szCs w:val="28"/>
          <w:lang w:val="fr-FR"/>
        </w:rPr>
      </w:pPr>
      <w:r w:rsidRPr="00CF7803">
        <w:rPr>
          <w:rFonts w:ascii="Arial" w:hAnsi="Arial" w:cs="Arial"/>
          <w:sz w:val="28"/>
          <w:szCs w:val="28"/>
          <w:lang w:val="fr-FR"/>
        </w:rPr>
        <w:t xml:space="preserve">La </w:t>
      </w:r>
      <w:r w:rsidR="00F2199E" w:rsidRPr="00CF7803">
        <w:rPr>
          <w:rFonts w:ascii="Arial" w:hAnsi="Arial" w:cs="Arial"/>
          <w:sz w:val="28"/>
          <w:szCs w:val="28"/>
          <w:lang w:val="fr-FR"/>
        </w:rPr>
        <w:t xml:space="preserve">cérémonie d'ouverture </w:t>
      </w:r>
      <w:r w:rsidRPr="00CF7803">
        <w:rPr>
          <w:rFonts w:ascii="Arial" w:hAnsi="Arial" w:cs="Arial"/>
          <w:sz w:val="28"/>
          <w:szCs w:val="28"/>
          <w:lang w:val="fr-FR"/>
        </w:rPr>
        <w:t xml:space="preserve">a été marquée par les </w:t>
      </w:r>
      <w:r w:rsidR="0025179F" w:rsidRPr="00CF7803">
        <w:rPr>
          <w:rFonts w:ascii="Arial" w:hAnsi="Arial" w:cs="Arial"/>
          <w:sz w:val="28"/>
          <w:szCs w:val="28"/>
          <w:lang w:val="fr-FR"/>
        </w:rPr>
        <w:t>allocu</w:t>
      </w:r>
      <w:r w:rsidR="00F2199E" w:rsidRPr="00CF7803">
        <w:rPr>
          <w:rFonts w:ascii="Arial" w:hAnsi="Arial" w:cs="Arial"/>
          <w:sz w:val="28"/>
          <w:szCs w:val="28"/>
          <w:lang w:val="fr-FR"/>
        </w:rPr>
        <w:t xml:space="preserve">tions de </w:t>
      </w:r>
      <w:r w:rsidRPr="00CF7803">
        <w:rPr>
          <w:rFonts w:ascii="Arial" w:eastAsia="Source Sans Pro" w:hAnsi="Arial" w:cs="Arial"/>
          <w:b/>
          <w:sz w:val="28"/>
          <w:szCs w:val="28"/>
          <w:lang w:val="fr-FR"/>
        </w:rPr>
        <w:t>S.E. Bola Ahmed Tinubu</w:t>
      </w:r>
      <w:r w:rsidRPr="00CF7803">
        <w:rPr>
          <w:rFonts w:ascii="Arial" w:hAnsi="Arial" w:cs="Arial"/>
          <w:sz w:val="28"/>
          <w:szCs w:val="28"/>
          <w:lang w:val="fr-FR"/>
        </w:rPr>
        <w:t xml:space="preserve">, Président de la République </w:t>
      </w:r>
      <w:r w:rsidR="0025179F" w:rsidRPr="00CF7803">
        <w:rPr>
          <w:rFonts w:ascii="Arial" w:hAnsi="Arial" w:cs="Arial"/>
          <w:sz w:val="28"/>
          <w:szCs w:val="28"/>
          <w:lang w:val="fr-FR"/>
        </w:rPr>
        <w:t>f</w:t>
      </w:r>
      <w:r w:rsidRPr="00CF7803">
        <w:rPr>
          <w:rFonts w:ascii="Arial" w:hAnsi="Arial" w:cs="Arial"/>
          <w:sz w:val="28"/>
          <w:szCs w:val="28"/>
          <w:lang w:val="fr-FR"/>
        </w:rPr>
        <w:t>édérale du Nigeria et Président de l</w:t>
      </w:r>
      <w:r w:rsidR="0025179F" w:rsidRPr="00CF7803">
        <w:rPr>
          <w:rFonts w:ascii="Arial" w:hAnsi="Arial" w:cs="Arial"/>
          <w:sz w:val="28"/>
          <w:szCs w:val="28"/>
          <w:lang w:val="fr-FR"/>
        </w:rPr>
        <w:t xml:space="preserve">a Conférence </w:t>
      </w:r>
      <w:r w:rsidRPr="00CF7803">
        <w:rPr>
          <w:rFonts w:ascii="Arial" w:hAnsi="Arial" w:cs="Arial"/>
          <w:sz w:val="28"/>
          <w:szCs w:val="28"/>
          <w:lang w:val="fr-FR"/>
        </w:rPr>
        <w:t>des Chefs d'Etat et de Gouvernement de la CEDEAO</w:t>
      </w:r>
      <w:r w:rsidR="0025179F" w:rsidRPr="00CF7803">
        <w:rPr>
          <w:rFonts w:ascii="Arial" w:hAnsi="Arial" w:cs="Arial"/>
          <w:sz w:val="28"/>
          <w:szCs w:val="28"/>
          <w:lang w:val="fr-FR"/>
        </w:rPr>
        <w:t>,</w:t>
      </w:r>
      <w:r w:rsidRPr="00CF7803">
        <w:rPr>
          <w:rFonts w:ascii="Arial" w:hAnsi="Arial" w:cs="Arial"/>
          <w:sz w:val="28"/>
          <w:szCs w:val="28"/>
          <w:lang w:val="fr-FR"/>
        </w:rPr>
        <w:t xml:space="preserve"> et de </w:t>
      </w:r>
      <w:r w:rsidR="00F2199E" w:rsidRPr="00CF7803">
        <w:rPr>
          <w:rFonts w:ascii="Arial" w:eastAsia="Source Sans Pro" w:hAnsi="Arial" w:cs="Arial"/>
          <w:b/>
          <w:sz w:val="28"/>
          <w:szCs w:val="28"/>
          <w:lang w:val="fr-FR"/>
        </w:rPr>
        <w:t>S.E. Omar Alieu Touray</w:t>
      </w:r>
      <w:r w:rsidR="00F2199E" w:rsidRPr="00CF7803">
        <w:rPr>
          <w:rFonts w:ascii="Arial" w:hAnsi="Arial" w:cs="Arial"/>
          <w:sz w:val="28"/>
          <w:szCs w:val="28"/>
          <w:lang w:val="fr-FR"/>
        </w:rPr>
        <w:t>, Président de la Commission de la CEDEAO</w:t>
      </w:r>
      <w:r w:rsidRPr="00CF7803">
        <w:rPr>
          <w:rFonts w:ascii="Arial" w:hAnsi="Arial" w:cs="Arial"/>
          <w:sz w:val="28"/>
          <w:szCs w:val="28"/>
          <w:lang w:val="fr-FR"/>
        </w:rPr>
        <w:t>.</w:t>
      </w:r>
    </w:p>
    <w:p w14:paraId="3AB11C9E" w14:textId="77777777" w:rsidR="00274075" w:rsidRPr="00CF7803" w:rsidRDefault="00274075">
      <w:pPr>
        <w:widowControl w:val="0"/>
        <w:pBdr>
          <w:top w:val="nil"/>
          <w:left w:val="nil"/>
          <w:bottom w:val="nil"/>
          <w:right w:val="nil"/>
          <w:between w:val="nil"/>
        </w:pBdr>
        <w:tabs>
          <w:tab w:val="left" w:pos="10076"/>
        </w:tabs>
        <w:spacing w:line="380" w:lineRule="auto"/>
        <w:ind w:left="709" w:right="40"/>
        <w:jc w:val="both"/>
        <w:rPr>
          <w:rFonts w:ascii="Arial" w:eastAsia="Source Sans Pro" w:hAnsi="Arial" w:cs="Arial"/>
          <w:sz w:val="28"/>
          <w:szCs w:val="28"/>
          <w:lang w:val="fr-FR"/>
        </w:rPr>
      </w:pPr>
    </w:p>
    <w:p w14:paraId="37A3AA66" w14:textId="0FE2243F" w:rsidR="00B031DD" w:rsidRPr="00CF7803" w:rsidRDefault="006C036E">
      <w:pPr>
        <w:pStyle w:val="Paragraphedeliste"/>
        <w:widowControl w:val="0"/>
        <w:numPr>
          <w:ilvl w:val="0"/>
          <w:numId w:val="15"/>
        </w:numPr>
        <w:pBdr>
          <w:top w:val="nil"/>
          <w:left w:val="nil"/>
          <w:bottom w:val="nil"/>
          <w:right w:val="nil"/>
          <w:between w:val="nil"/>
        </w:pBdr>
        <w:spacing w:before="120" w:after="120" w:line="271" w:lineRule="auto"/>
        <w:ind w:right="40"/>
        <w:jc w:val="both"/>
        <w:rPr>
          <w:rFonts w:ascii="Arial" w:hAnsi="Arial" w:cs="Arial"/>
          <w:sz w:val="28"/>
          <w:szCs w:val="28"/>
          <w:lang w:val="fr-FR"/>
        </w:rPr>
      </w:pPr>
      <w:r w:rsidRPr="00CF7803">
        <w:rPr>
          <w:rFonts w:ascii="Arial" w:eastAsia="Source Sans Pro" w:hAnsi="Arial" w:cs="Arial"/>
          <w:bCs/>
          <w:sz w:val="28"/>
          <w:szCs w:val="28"/>
          <w:lang w:val="fr-FR"/>
        </w:rPr>
        <w:t>Par la suite,</w:t>
      </w:r>
      <w:r w:rsidR="00D35DB6" w:rsidRPr="00CF7803">
        <w:rPr>
          <w:rFonts w:ascii="Arial" w:eastAsia="Source Sans Pro" w:hAnsi="Arial" w:cs="Arial"/>
          <w:sz w:val="28"/>
          <w:szCs w:val="28"/>
          <w:lang w:val="fr-FR"/>
        </w:rPr>
        <w:t xml:space="preserve"> </w:t>
      </w:r>
      <w:r w:rsidR="00E129A3" w:rsidRPr="00CF7803">
        <w:rPr>
          <w:rFonts w:ascii="Arial" w:eastAsia="Source Sans Pro" w:hAnsi="Arial" w:cs="Arial"/>
          <w:sz w:val="28"/>
          <w:szCs w:val="28"/>
          <w:lang w:val="fr-FR"/>
        </w:rPr>
        <w:t xml:space="preserve">S.E. </w:t>
      </w:r>
      <w:r w:rsidR="00E129A3" w:rsidRPr="00CF7803">
        <w:rPr>
          <w:rFonts w:ascii="Arial" w:eastAsia="Source Sans Pro" w:hAnsi="Arial" w:cs="Arial"/>
          <w:b/>
          <w:bCs/>
          <w:sz w:val="28"/>
          <w:szCs w:val="28"/>
          <w:lang w:val="fr-FR"/>
        </w:rPr>
        <w:t xml:space="preserve">Moussa Faki Mahamat, </w:t>
      </w:r>
      <w:r w:rsidR="0025179F" w:rsidRPr="00CF7803">
        <w:rPr>
          <w:rFonts w:ascii="Arial" w:eastAsia="Source Sans Pro" w:hAnsi="Arial" w:cs="Arial"/>
          <w:sz w:val="28"/>
          <w:szCs w:val="28"/>
          <w:lang w:val="fr-FR"/>
        </w:rPr>
        <w:t>P</w:t>
      </w:r>
      <w:r w:rsidR="00E129A3" w:rsidRPr="00CF7803">
        <w:rPr>
          <w:rFonts w:ascii="Arial" w:eastAsia="Source Sans Pro" w:hAnsi="Arial" w:cs="Arial"/>
          <w:sz w:val="28"/>
          <w:szCs w:val="28"/>
          <w:lang w:val="fr-FR"/>
        </w:rPr>
        <w:t xml:space="preserve">résident de la Commission </w:t>
      </w:r>
      <w:r w:rsidR="00E129A3" w:rsidRPr="00CF7803">
        <w:rPr>
          <w:rFonts w:ascii="Arial" w:eastAsia="Source Sans Pro" w:hAnsi="Arial" w:cs="Arial"/>
          <w:sz w:val="28"/>
          <w:szCs w:val="28"/>
          <w:lang w:val="fr-FR"/>
        </w:rPr>
        <w:lastRenderedPageBreak/>
        <w:t xml:space="preserve">de l'Union africaine, et </w:t>
      </w:r>
      <w:r w:rsidR="006B5B14" w:rsidRPr="00CF7803">
        <w:rPr>
          <w:rFonts w:ascii="Arial" w:eastAsia="Source Sans Pro" w:hAnsi="Arial" w:cs="Arial"/>
          <w:b/>
          <w:sz w:val="28"/>
          <w:szCs w:val="28"/>
          <w:lang w:val="fr-FR"/>
        </w:rPr>
        <w:t>S.E. Leonardo Santos Simão</w:t>
      </w:r>
      <w:r w:rsidR="006B5B14" w:rsidRPr="00CF7803">
        <w:rPr>
          <w:rFonts w:ascii="Arial" w:eastAsia="Source Sans Pro" w:hAnsi="Arial" w:cs="Arial"/>
          <w:sz w:val="28"/>
          <w:szCs w:val="28"/>
          <w:lang w:val="fr-FR"/>
        </w:rPr>
        <w:t xml:space="preserve">, </w:t>
      </w:r>
      <w:r w:rsidR="0025179F" w:rsidRPr="00CF7803">
        <w:rPr>
          <w:rFonts w:ascii="Arial" w:eastAsia="Source Sans Pro" w:hAnsi="Arial" w:cs="Arial"/>
          <w:sz w:val="28"/>
          <w:szCs w:val="28"/>
          <w:lang w:val="fr-FR"/>
        </w:rPr>
        <w:t>R</w:t>
      </w:r>
      <w:r w:rsidR="006B5B14" w:rsidRPr="00CF7803">
        <w:rPr>
          <w:rFonts w:ascii="Arial" w:eastAsia="Source Sans Pro" w:hAnsi="Arial" w:cs="Arial"/>
          <w:sz w:val="28"/>
          <w:szCs w:val="28"/>
          <w:lang w:val="fr-FR"/>
        </w:rPr>
        <w:t xml:space="preserve">eprésentant spécial du </w:t>
      </w:r>
      <w:r w:rsidR="0025179F" w:rsidRPr="00CF7803">
        <w:rPr>
          <w:rFonts w:ascii="Arial" w:eastAsia="Source Sans Pro" w:hAnsi="Arial" w:cs="Arial"/>
          <w:sz w:val="28"/>
          <w:szCs w:val="28"/>
          <w:lang w:val="fr-FR"/>
        </w:rPr>
        <w:t>S</w:t>
      </w:r>
      <w:r w:rsidR="006B5B14" w:rsidRPr="00CF7803">
        <w:rPr>
          <w:rFonts w:ascii="Arial" w:eastAsia="Source Sans Pro" w:hAnsi="Arial" w:cs="Arial"/>
          <w:sz w:val="28"/>
          <w:szCs w:val="28"/>
          <w:lang w:val="fr-FR"/>
        </w:rPr>
        <w:t xml:space="preserve">ecrétaire </w:t>
      </w:r>
      <w:r w:rsidR="0025179F" w:rsidRPr="00CF7803">
        <w:rPr>
          <w:rFonts w:ascii="Arial" w:eastAsia="Source Sans Pro" w:hAnsi="Arial" w:cs="Arial"/>
          <w:sz w:val="28"/>
          <w:szCs w:val="28"/>
          <w:lang w:val="fr-FR"/>
        </w:rPr>
        <w:t>G</w:t>
      </w:r>
      <w:r w:rsidR="006B5B14" w:rsidRPr="00CF7803">
        <w:rPr>
          <w:rFonts w:ascii="Arial" w:eastAsia="Source Sans Pro" w:hAnsi="Arial" w:cs="Arial"/>
          <w:sz w:val="28"/>
          <w:szCs w:val="28"/>
          <w:lang w:val="fr-FR"/>
        </w:rPr>
        <w:t xml:space="preserve">énéral des Nations </w:t>
      </w:r>
      <w:r w:rsidR="0025179F" w:rsidRPr="00CF7803">
        <w:rPr>
          <w:rFonts w:ascii="Arial" w:eastAsia="Source Sans Pro" w:hAnsi="Arial" w:cs="Arial"/>
          <w:sz w:val="28"/>
          <w:szCs w:val="28"/>
          <w:lang w:val="fr-FR"/>
        </w:rPr>
        <w:t>U</w:t>
      </w:r>
      <w:r w:rsidR="006B5B14" w:rsidRPr="00CF7803">
        <w:rPr>
          <w:rFonts w:ascii="Arial" w:eastAsia="Source Sans Pro" w:hAnsi="Arial" w:cs="Arial"/>
          <w:sz w:val="28"/>
          <w:szCs w:val="28"/>
          <w:lang w:val="fr-FR"/>
        </w:rPr>
        <w:t>nies pour l'Afrique de l'Ouest et le Sahel (UNOWAS)</w:t>
      </w:r>
      <w:r w:rsidRPr="00CF7803">
        <w:rPr>
          <w:rFonts w:ascii="Arial" w:eastAsia="Source Sans Pro" w:hAnsi="Arial" w:cs="Arial"/>
          <w:sz w:val="28"/>
          <w:szCs w:val="28"/>
          <w:lang w:val="fr-FR"/>
        </w:rPr>
        <w:t xml:space="preserve"> ont tour à tour délivré des messages de bienveillance</w:t>
      </w:r>
      <w:r w:rsidR="006B5B14" w:rsidRPr="00CF7803">
        <w:rPr>
          <w:rFonts w:ascii="Arial" w:eastAsia="Source Sans Pro" w:hAnsi="Arial" w:cs="Arial"/>
          <w:sz w:val="28"/>
          <w:szCs w:val="28"/>
          <w:lang w:val="fr-FR"/>
        </w:rPr>
        <w:t>.</w:t>
      </w:r>
    </w:p>
    <w:p w14:paraId="1CCCCC18" w14:textId="77777777" w:rsidR="006C1351" w:rsidRPr="00CF7803" w:rsidRDefault="006C1351" w:rsidP="00681B76">
      <w:pPr>
        <w:widowControl w:val="0"/>
        <w:pBdr>
          <w:top w:val="nil"/>
          <w:left w:val="nil"/>
          <w:bottom w:val="nil"/>
          <w:right w:val="nil"/>
          <w:between w:val="nil"/>
        </w:pBdr>
        <w:spacing w:line="271" w:lineRule="auto"/>
        <w:ind w:right="40"/>
        <w:jc w:val="both"/>
        <w:rPr>
          <w:rFonts w:ascii="Arial" w:eastAsia="Source Sans Pro" w:hAnsi="Arial" w:cs="Arial"/>
          <w:sz w:val="28"/>
          <w:szCs w:val="28"/>
          <w:lang w:val="fr-FR"/>
        </w:rPr>
      </w:pPr>
    </w:p>
    <w:p w14:paraId="77BE81AB" w14:textId="25DA2047" w:rsidR="00B031DD" w:rsidRPr="00CF7803" w:rsidRDefault="008F1CF5">
      <w:pPr>
        <w:pStyle w:val="Paragraphedeliste"/>
        <w:widowControl w:val="0"/>
        <w:numPr>
          <w:ilvl w:val="0"/>
          <w:numId w:val="15"/>
        </w:numPr>
        <w:pBdr>
          <w:top w:val="nil"/>
          <w:left w:val="nil"/>
          <w:bottom w:val="nil"/>
          <w:right w:val="nil"/>
          <w:between w:val="nil"/>
        </w:pBdr>
        <w:spacing w:before="120" w:after="120" w:line="271" w:lineRule="auto"/>
        <w:ind w:right="40"/>
        <w:jc w:val="both"/>
        <w:rPr>
          <w:rFonts w:ascii="Arial" w:hAnsi="Arial" w:cs="Arial"/>
          <w:sz w:val="28"/>
          <w:szCs w:val="28"/>
          <w:lang w:val="fr-FR"/>
        </w:rPr>
      </w:pPr>
      <w:r w:rsidRPr="00CF7803">
        <w:rPr>
          <w:rFonts w:ascii="Arial" w:eastAsia="Source Sans Pro" w:hAnsi="Arial" w:cs="Arial"/>
          <w:sz w:val="28"/>
          <w:szCs w:val="28"/>
          <w:lang w:val="fr-FR"/>
        </w:rPr>
        <w:t xml:space="preserve">Les </w:t>
      </w:r>
      <w:r w:rsidR="0025179F" w:rsidRPr="00CF7803">
        <w:rPr>
          <w:rFonts w:ascii="Arial" w:eastAsia="Source Sans Pro" w:hAnsi="Arial" w:cs="Arial"/>
          <w:sz w:val="28"/>
          <w:szCs w:val="28"/>
          <w:lang w:val="fr-FR"/>
        </w:rPr>
        <w:t>C</w:t>
      </w:r>
      <w:r w:rsidRPr="00CF7803">
        <w:rPr>
          <w:rFonts w:ascii="Arial" w:eastAsia="Source Sans Pro" w:hAnsi="Arial" w:cs="Arial"/>
          <w:sz w:val="28"/>
          <w:szCs w:val="28"/>
          <w:lang w:val="fr-FR"/>
        </w:rPr>
        <w:t xml:space="preserve">hefs d'État et de </w:t>
      </w:r>
      <w:r w:rsidR="0025179F" w:rsidRPr="00CF7803">
        <w:rPr>
          <w:rFonts w:ascii="Arial" w:eastAsia="Source Sans Pro" w:hAnsi="Arial" w:cs="Arial"/>
          <w:sz w:val="28"/>
          <w:szCs w:val="28"/>
          <w:lang w:val="fr-FR"/>
        </w:rPr>
        <w:t>G</w:t>
      </w:r>
      <w:r w:rsidRPr="00CF7803">
        <w:rPr>
          <w:rFonts w:ascii="Arial" w:eastAsia="Source Sans Pro" w:hAnsi="Arial" w:cs="Arial"/>
          <w:sz w:val="28"/>
          <w:szCs w:val="28"/>
          <w:lang w:val="fr-FR"/>
        </w:rPr>
        <w:t xml:space="preserve">ouvernement ont pris note du </w:t>
      </w:r>
      <w:r w:rsidR="0025179F" w:rsidRPr="00CF7803">
        <w:rPr>
          <w:rFonts w:ascii="Arial" w:eastAsia="Source Sans Pro" w:hAnsi="Arial" w:cs="Arial"/>
          <w:sz w:val="28"/>
          <w:szCs w:val="28"/>
          <w:lang w:val="fr-FR"/>
        </w:rPr>
        <w:t xml:space="preserve">Rapport </w:t>
      </w:r>
      <w:r w:rsidR="00254AF1" w:rsidRPr="00CF7803">
        <w:rPr>
          <w:rFonts w:ascii="Arial" w:eastAsia="Source Sans Pro" w:hAnsi="Arial" w:cs="Arial"/>
          <w:sz w:val="28"/>
          <w:szCs w:val="28"/>
          <w:lang w:val="fr-FR"/>
        </w:rPr>
        <w:t xml:space="preserve">annuel </w:t>
      </w:r>
      <w:r w:rsidR="00344D01" w:rsidRPr="00CF7803">
        <w:rPr>
          <w:rFonts w:ascii="Arial" w:eastAsia="Source Sans Pro" w:hAnsi="Arial" w:cs="Arial"/>
          <w:sz w:val="28"/>
          <w:szCs w:val="28"/>
          <w:lang w:val="fr-FR"/>
        </w:rPr>
        <w:t xml:space="preserve">2024 </w:t>
      </w:r>
      <w:r w:rsidR="007A7507" w:rsidRPr="00CF7803">
        <w:rPr>
          <w:rFonts w:ascii="Arial" w:eastAsia="Source Sans Pro" w:hAnsi="Arial" w:cs="Arial"/>
          <w:sz w:val="28"/>
          <w:szCs w:val="28"/>
          <w:lang w:val="fr-FR"/>
        </w:rPr>
        <w:t xml:space="preserve">du Président de la Commission </w:t>
      </w:r>
      <w:r w:rsidR="001478DC" w:rsidRPr="00CF7803">
        <w:rPr>
          <w:rFonts w:ascii="Arial" w:eastAsia="Source Sans Pro" w:hAnsi="Arial" w:cs="Arial"/>
          <w:sz w:val="28"/>
          <w:szCs w:val="28"/>
          <w:lang w:val="fr-FR"/>
        </w:rPr>
        <w:t>sur l’état de la Communauté</w:t>
      </w:r>
      <w:r w:rsidRPr="00CF7803">
        <w:rPr>
          <w:rFonts w:ascii="Arial" w:eastAsia="Source Sans Pro" w:hAnsi="Arial" w:cs="Arial"/>
          <w:sz w:val="28"/>
          <w:szCs w:val="28"/>
          <w:lang w:val="fr-FR"/>
        </w:rPr>
        <w:t xml:space="preserve">, des rapports de la </w:t>
      </w:r>
      <w:r w:rsidR="003229E3" w:rsidRPr="00CF7803">
        <w:rPr>
          <w:rFonts w:ascii="Arial" w:eastAsia="Source Sans Pro" w:hAnsi="Arial" w:cs="Arial"/>
          <w:sz w:val="28"/>
          <w:szCs w:val="28"/>
          <w:lang w:val="fr-FR"/>
        </w:rPr>
        <w:t>53</w:t>
      </w:r>
      <w:r w:rsidR="0025179F" w:rsidRPr="00CF7803">
        <w:rPr>
          <w:rFonts w:ascii="Arial" w:eastAsia="Source Sans Pro" w:hAnsi="Arial" w:cs="Arial"/>
          <w:sz w:val="28"/>
          <w:szCs w:val="28"/>
          <w:vertAlign w:val="superscript"/>
          <w:lang w:val="fr-FR"/>
        </w:rPr>
        <w:t>ème</w:t>
      </w:r>
      <w:r w:rsidR="0025179F" w:rsidRPr="00CF7803">
        <w:rPr>
          <w:rFonts w:ascii="Arial" w:eastAsia="Source Sans Pro" w:hAnsi="Arial" w:cs="Arial"/>
          <w:sz w:val="28"/>
          <w:szCs w:val="28"/>
          <w:lang w:val="fr-FR"/>
        </w:rPr>
        <w:t xml:space="preserve"> R</w:t>
      </w:r>
      <w:r w:rsidRPr="00CF7803">
        <w:rPr>
          <w:rFonts w:ascii="Arial" w:eastAsia="Source Sans Pro" w:hAnsi="Arial" w:cs="Arial"/>
          <w:sz w:val="28"/>
          <w:szCs w:val="28"/>
          <w:lang w:val="fr-FR"/>
        </w:rPr>
        <w:t xml:space="preserve">éunion ordinaire du Conseil de </w:t>
      </w:r>
      <w:r w:rsidR="0025179F" w:rsidRPr="00CF7803">
        <w:rPr>
          <w:rFonts w:ascii="Arial" w:eastAsia="Source Sans Pro" w:hAnsi="Arial" w:cs="Arial"/>
          <w:sz w:val="28"/>
          <w:szCs w:val="28"/>
          <w:lang w:val="fr-FR"/>
        </w:rPr>
        <w:t>M</w:t>
      </w:r>
      <w:r w:rsidRPr="00CF7803">
        <w:rPr>
          <w:rFonts w:ascii="Arial" w:eastAsia="Source Sans Pro" w:hAnsi="Arial" w:cs="Arial"/>
          <w:sz w:val="28"/>
          <w:szCs w:val="28"/>
          <w:lang w:val="fr-FR"/>
        </w:rPr>
        <w:t xml:space="preserve">édiation et de </w:t>
      </w:r>
      <w:r w:rsidR="0025179F" w:rsidRPr="00CF7803">
        <w:rPr>
          <w:rFonts w:ascii="Arial" w:eastAsia="Source Sans Pro" w:hAnsi="Arial" w:cs="Arial"/>
          <w:sz w:val="28"/>
          <w:szCs w:val="28"/>
          <w:lang w:val="fr-FR"/>
        </w:rPr>
        <w:t>S</w:t>
      </w:r>
      <w:r w:rsidRPr="00CF7803">
        <w:rPr>
          <w:rFonts w:ascii="Arial" w:eastAsia="Source Sans Pro" w:hAnsi="Arial" w:cs="Arial"/>
          <w:sz w:val="28"/>
          <w:szCs w:val="28"/>
          <w:lang w:val="fr-FR"/>
        </w:rPr>
        <w:t xml:space="preserve">écurité et de la </w:t>
      </w:r>
      <w:r w:rsidR="00F62CBD" w:rsidRPr="00CF7803">
        <w:rPr>
          <w:rFonts w:ascii="Arial" w:eastAsia="Source Sans Pro" w:hAnsi="Arial" w:cs="Arial"/>
          <w:sz w:val="28"/>
          <w:szCs w:val="28"/>
          <w:lang w:val="fr-FR"/>
        </w:rPr>
        <w:t>93</w:t>
      </w:r>
      <w:r w:rsidR="0025179F" w:rsidRPr="00CF7803">
        <w:rPr>
          <w:rFonts w:ascii="Arial" w:eastAsia="Source Sans Pro" w:hAnsi="Arial" w:cs="Arial"/>
          <w:sz w:val="28"/>
          <w:szCs w:val="28"/>
          <w:vertAlign w:val="superscript"/>
          <w:lang w:val="fr-FR"/>
        </w:rPr>
        <w:t>ème</w:t>
      </w:r>
      <w:r w:rsidR="0025179F" w:rsidRPr="00CF7803">
        <w:rPr>
          <w:rFonts w:ascii="Arial" w:eastAsia="Source Sans Pro" w:hAnsi="Arial" w:cs="Arial"/>
          <w:sz w:val="28"/>
          <w:szCs w:val="28"/>
          <w:lang w:val="fr-FR"/>
        </w:rPr>
        <w:t xml:space="preserve"> </w:t>
      </w:r>
      <w:r w:rsidRPr="00CF7803">
        <w:rPr>
          <w:rFonts w:ascii="Arial" w:eastAsia="Source Sans Pro" w:hAnsi="Arial" w:cs="Arial"/>
          <w:sz w:val="28"/>
          <w:szCs w:val="28"/>
          <w:lang w:val="fr-FR"/>
        </w:rPr>
        <w:t xml:space="preserve">session ordinaire du Conseil des </w:t>
      </w:r>
      <w:r w:rsidR="0025179F" w:rsidRPr="00CF7803">
        <w:rPr>
          <w:rFonts w:ascii="Arial" w:eastAsia="Source Sans Pro" w:hAnsi="Arial" w:cs="Arial"/>
          <w:sz w:val="28"/>
          <w:szCs w:val="28"/>
          <w:lang w:val="fr-FR"/>
        </w:rPr>
        <w:t>M</w:t>
      </w:r>
      <w:r w:rsidRPr="00CF7803">
        <w:rPr>
          <w:rFonts w:ascii="Arial" w:eastAsia="Source Sans Pro" w:hAnsi="Arial" w:cs="Arial"/>
          <w:sz w:val="28"/>
          <w:szCs w:val="28"/>
          <w:lang w:val="fr-FR"/>
        </w:rPr>
        <w:t>inistres de la CEDEAO.</w:t>
      </w:r>
      <w:r w:rsidR="007A7507" w:rsidRPr="00CF7803">
        <w:rPr>
          <w:rFonts w:ascii="Arial" w:eastAsia="Source Sans Pro" w:hAnsi="Arial" w:cs="Arial"/>
          <w:sz w:val="28"/>
          <w:szCs w:val="28"/>
          <w:lang w:val="fr-FR"/>
        </w:rPr>
        <w:t xml:space="preserve"> </w:t>
      </w:r>
    </w:p>
    <w:p w14:paraId="099FBDB4" w14:textId="77777777" w:rsidR="0025179F" w:rsidRPr="00CF7803" w:rsidRDefault="0025179F" w:rsidP="0025179F">
      <w:pPr>
        <w:pStyle w:val="Paragraphedeliste"/>
        <w:rPr>
          <w:rFonts w:ascii="Arial" w:hAnsi="Arial" w:cs="Arial"/>
          <w:sz w:val="28"/>
          <w:szCs w:val="28"/>
          <w:lang w:val="fr-FR"/>
        </w:rPr>
      </w:pPr>
    </w:p>
    <w:p w14:paraId="62816BDD" w14:textId="3C151311" w:rsidR="00B031DD" w:rsidRPr="00CF7803" w:rsidRDefault="0025179F">
      <w:pPr>
        <w:pStyle w:val="Paragraphedeliste"/>
        <w:widowControl w:val="0"/>
        <w:numPr>
          <w:ilvl w:val="0"/>
          <w:numId w:val="15"/>
        </w:numPr>
        <w:pBdr>
          <w:top w:val="nil"/>
          <w:left w:val="nil"/>
          <w:bottom w:val="nil"/>
          <w:right w:val="nil"/>
          <w:between w:val="nil"/>
        </w:pBdr>
        <w:spacing w:before="120" w:after="120" w:line="271" w:lineRule="auto"/>
        <w:ind w:right="40"/>
        <w:jc w:val="both"/>
        <w:rPr>
          <w:rFonts w:ascii="Arial" w:eastAsia="Source Sans Pro" w:hAnsi="Arial" w:cs="Arial"/>
          <w:sz w:val="28"/>
          <w:szCs w:val="28"/>
          <w:lang w:val="fr-FR"/>
        </w:rPr>
      </w:pPr>
      <w:r w:rsidRPr="00CF7803">
        <w:rPr>
          <w:rFonts w:ascii="Arial" w:eastAsia="Source Sans Pro" w:hAnsi="Arial" w:cs="Arial"/>
          <w:sz w:val="28"/>
          <w:szCs w:val="28"/>
          <w:lang w:val="fr-FR"/>
        </w:rPr>
        <w:t xml:space="preserve">La Conférence </w:t>
      </w:r>
      <w:r w:rsidR="006C036E" w:rsidRPr="00CF7803">
        <w:rPr>
          <w:rFonts w:ascii="Arial" w:eastAsia="Source Sans Pro" w:hAnsi="Arial" w:cs="Arial"/>
          <w:sz w:val="28"/>
          <w:szCs w:val="28"/>
          <w:lang w:val="fr-FR"/>
        </w:rPr>
        <w:t xml:space="preserve">a salué </w:t>
      </w:r>
      <w:r w:rsidR="008F1CF5" w:rsidRPr="00CF7803">
        <w:rPr>
          <w:rFonts w:ascii="Arial" w:eastAsia="Source Sans Pro" w:hAnsi="Arial" w:cs="Arial"/>
          <w:sz w:val="28"/>
          <w:szCs w:val="28"/>
          <w:lang w:val="fr-FR"/>
        </w:rPr>
        <w:t xml:space="preserve">la qualité des rapports soumis par le </w:t>
      </w:r>
      <w:r w:rsidR="007A7507" w:rsidRPr="00CF7803">
        <w:rPr>
          <w:rFonts w:ascii="Arial" w:eastAsia="Source Sans Pro" w:hAnsi="Arial" w:cs="Arial"/>
          <w:sz w:val="28"/>
          <w:szCs w:val="28"/>
          <w:lang w:val="fr-FR"/>
        </w:rPr>
        <w:t xml:space="preserve">Président du </w:t>
      </w:r>
      <w:r w:rsidR="008F1CF5" w:rsidRPr="00CF7803">
        <w:rPr>
          <w:rFonts w:ascii="Arial" w:eastAsia="Source Sans Pro" w:hAnsi="Arial" w:cs="Arial"/>
          <w:sz w:val="28"/>
          <w:szCs w:val="28"/>
          <w:lang w:val="fr-FR"/>
        </w:rPr>
        <w:t xml:space="preserve">Conseil des Ministres, le </w:t>
      </w:r>
      <w:r w:rsidR="007A7507" w:rsidRPr="00CF7803">
        <w:rPr>
          <w:rFonts w:ascii="Arial" w:eastAsia="Source Sans Pro" w:hAnsi="Arial" w:cs="Arial"/>
          <w:sz w:val="28"/>
          <w:szCs w:val="28"/>
          <w:lang w:val="fr-FR"/>
        </w:rPr>
        <w:t xml:space="preserve">Président du </w:t>
      </w:r>
      <w:r w:rsidR="008F1CF5" w:rsidRPr="00CF7803">
        <w:rPr>
          <w:rFonts w:ascii="Arial" w:eastAsia="Source Sans Pro" w:hAnsi="Arial" w:cs="Arial"/>
          <w:sz w:val="28"/>
          <w:szCs w:val="28"/>
          <w:lang w:val="fr-FR"/>
        </w:rPr>
        <w:t xml:space="preserve">Conseil de Médiation et de Sécurité et le Président de la Commission, </w:t>
      </w:r>
      <w:r w:rsidR="007A7507" w:rsidRPr="00CF7803">
        <w:rPr>
          <w:rFonts w:ascii="Arial" w:eastAsia="Source Sans Pro" w:hAnsi="Arial" w:cs="Arial"/>
          <w:sz w:val="28"/>
          <w:szCs w:val="28"/>
          <w:lang w:val="fr-FR"/>
        </w:rPr>
        <w:t xml:space="preserve">et a pris note </w:t>
      </w:r>
      <w:r w:rsidR="008F1CF5" w:rsidRPr="00CF7803">
        <w:rPr>
          <w:rFonts w:ascii="Arial" w:eastAsia="Source Sans Pro" w:hAnsi="Arial" w:cs="Arial"/>
          <w:sz w:val="28"/>
          <w:szCs w:val="28"/>
          <w:lang w:val="fr-FR"/>
        </w:rPr>
        <w:t xml:space="preserve">des recommandations pertinentes </w:t>
      </w:r>
      <w:r w:rsidR="007A7507" w:rsidRPr="00CF7803">
        <w:rPr>
          <w:rFonts w:ascii="Arial" w:eastAsia="Source Sans Pro" w:hAnsi="Arial" w:cs="Arial"/>
          <w:sz w:val="28"/>
          <w:szCs w:val="28"/>
          <w:lang w:val="fr-FR"/>
        </w:rPr>
        <w:t xml:space="preserve">respectives </w:t>
      </w:r>
      <w:r w:rsidR="008F1CF5" w:rsidRPr="00CF7803">
        <w:rPr>
          <w:rFonts w:ascii="Arial" w:eastAsia="Source Sans Pro" w:hAnsi="Arial" w:cs="Arial"/>
          <w:sz w:val="28"/>
          <w:szCs w:val="28"/>
          <w:lang w:val="fr-FR"/>
        </w:rPr>
        <w:t>qu'ils contiennent</w:t>
      </w:r>
      <w:r w:rsidR="007A7507" w:rsidRPr="00CF7803">
        <w:rPr>
          <w:rFonts w:ascii="Arial" w:eastAsia="Source Sans Pro" w:hAnsi="Arial" w:cs="Arial"/>
          <w:sz w:val="28"/>
          <w:szCs w:val="28"/>
          <w:lang w:val="fr-FR"/>
        </w:rPr>
        <w:t>,</w:t>
      </w:r>
      <w:r w:rsidR="006C036E" w:rsidRPr="00CF7803">
        <w:rPr>
          <w:rFonts w:ascii="Arial" w:eastAsia="Source Sans Pro" w:hAnsi="Arial" w:cs="Arial"/>
          <w:sz w:val="28"/>
          <w:szCs w:val="28"/>
          <w:lang w:val="fr-FR"/>
        </w:rPr>
        <w:t xml:space="preserve"> qui </w:t>
      </w:r>
      <w:r w:rsidR="00277D3B" w:rsidRPr="00CF7803">
        <w:rPr>
          <w:rFonts w:ascii="Arial" w:eastAsia="Source Sans Pro" w:hAnsi="Arial" w:cs="Arial"/>
          <w:sz w:val="28"/>
          <w:szCs w:val="28"/>
          <w:lang w:val="fr-FR"/>
        </w:rPr>
        <w:t>vis</w:t>
      </w:r>
      <w:r w:rsidR="006C036E" w:rsidRPr="00CF7803">
        <w:rPr>
          <w:rFonts w:ascii="Arial" w:eastAsia="Source Sans Pro" w:hAnsi="Arial" w:cs="Arial"/>
          <w:sz w:val="28"/>
          <w:szCs w:val="28"/>
          <w:lang w:val="fr-FR"/>
        </w:rPr>
        <w:t>e</w:t>
      </w:r>
      <w:r w:rsidR="00277D3B" w:rsidRPr="00CF7803">
        <w:rPr>
          <w:rFonts w:ascii="Arial" w:eastAsia="Source Sans Pro" w:hAnsi="Arial" w:cs="Arial"/>
          <w:sz w:val="28"/>
          <w:szCs w:val="28"/>
          <w:lang w:val="fr-FR"/>
        </w:rPr>
        <w:t xml:space="preserve">nt </w:t>
      </w:r>
      <w:r w:rsidR="007F5228" w:rsidRPr="00CF7803">
        <w:rPr>
          <w:rFonts w:ascii="Arial" w:eastAsia="Source Sans Pro" w:hAnsi="Arial" w:cs="Arial"/>
          <w:sz w:val="28"/>
          <w:szCs w:val="28"/>
          <w:lang w:val="fr-FR"/>
        </w:rPr>
        <w:t xml:space="preserve">principalement </w:t>
      </w:r>
      <w:r w:rsidR="00277D3B" w:rsidRPr="00CF7803">
        <w:rPr>
          <w:rFonts w:ascii="Arial" w:eastAsia="Source Sans Pro" w:hAnsi="Arial" w:cs="Arial"/>
          <w:sz w:val="28"/>
          <w:szCs w:val="28"/>
          <w:lang w:val="fr-FR"/>
        </w:rPr>
        <w:t xml:space="preserve">à approfondir le </w:t>
      </w:r>
      <w:r w:rsidR="00665C00" w:rsidRPr="00CF7803">
        <w:rPr>
          <w:rFonts w:ascii="Arial" w:eastAsia="Source Sans Pro" w:hAnsi="Arial" w:cs="Arial"/>
          <w:sz w:val="28"/>
          <w:szCs w:val="28"/>
          <w:lang w:val="fr-FR"/>
        </w:rPr>
        <w:t>processus d'</w:t>
      </w:r>
      <w:r w:rsidR="008F1CF5" w:rsidRPr="00CF7803">
        <w:rPr>
          <w:rFonts w:ascii="Arial" w:eastAsia="Source Sans Pro" w:hAnsi="Arial" w:cs="Arial"/>
          <w:sz w:val="28"/>
          <w:szCs w:val="28"/>
          <w:lang w:val="fr-FR"/>
        </w:rPr>
        <w:t xml:space="preserve">intégration régionale </w:t>
      </w:r>
      <w:r w:rsidR="007F5228" w:rsidRPr="00CF7803">
        <w:rPr>
          <w:rFonts w:ascii="Arial" w:eastAsia="Source Sans Pro" w:hAnsi="Arial" w:cs="Arial"/>
          <w:sz w:val="28"/>
          <w:szCs w:val="28"/>
          <w:lang w:val="fr-FR"/>
        </w:rPr>
        <w:t xml:space="preserve">et à consolider la </w:t>
      </w:r>
      <w:r w:rsidR="008F1CF5" w:rsidRPr="00CF7803">
        <w:rPr>
          <w:rFonts w:ascii="Arial" w:eastAsia="Source Sans Pro" w:hAnsi="Arial" w:cs="Arial"/>
          <w:sz w:val="28"/>
          <w:szCs w:val="28"/>
          <w:lang w:val="fr-FR"/>
        </w:rPr>
        <w:t xml:space="preserve">paix et la </w:t>
      </w:r>
      <w:r w:rsidR="007F5228" w:rsidRPr="00CF7803">
        <w:rPr>
          <w:rFonts w:ascii="Arial" w:eastAsia="Source Sans Pro" w:hAnsi="Arial" w:cs="Arial"/>
          <w:sz w:val="28"/>
          <w:szCs w:val="28"/>
          <w:lang w:val="fr-FR"/>
        </w:rPr>
        <w:t xml:space="preserve">sécurité </w:t>
      </w:r>
      <w:r w:rsidRPr="00CF7803">
        <w:rPr>
          <w:rFonts w:ascii="Arial" w:eastAsia="Source Sans Pro" w:hAnsi="Arial" w:cs="Arial"/>
          <w:sz w:val="28"/>
          <w:szCs w:val="28"/>
          <w:lang w:val="fr-FR"/>
        </w:rPr>
        <w:t xml:space="preserve">dans la </w:t>
      </w:r>
      <w:r w:rsidR="007F5228" w:rsidRPr="00CF7803">
        <w:rPr>
          <w:rFonts w:ascii="Arial" w:eastAsia="Source Sans Pro" w:hAnsi="Arial" w:cs="Arial"/>
          <w:sz w:val="28"/>
          <w:szCs w:val="28"/>
          <w:lang w:val="fr-FR"/>
        </w:rPr>
        <w:t>région</w:t>
      </w:r>
      <w:r w:rsidR="008F1CF5" w:rsidRPr="00CF7803">
        <w:rPr>
          <w:rFonts w:ascii="Arial" w:eastAsia="Source Sans Pro" w:hAnsi="Arial" w:cs="Arial"/>
          <w:sz w:val="28"/>
          <w:szCs w:val="28"/>
          <w:lang w:val="fr-FR"/>
        </w:rPr>
        <w:t>.</w:t>
      </w:r>
    </w:p>
    <w:p w14:paraId="1A13E91C" w14:textId="77777777" w:rsidR="007349B3" w:rsidRPr="00CF7803" w:rsidRDefault="007349B3" w:rsidP="00F81FA6">
      <w:pPr>
        <w:pStyle w:val="Paragraphedeliste"/>
        <w:widowControl w:val="0"/>
        <w:pBdr>
          <w:top w:val="nil"/>
          <w:left w:val="nil"/>
          <w:bottom w:val="nil"/>
          <w:right w:val="nil"/>
          <w:between w:val="nil"/>
        </w:pBdr>
        <w:spacing w:before="120" w:after="120" w:line="271" w:lineRule="auto"/>
        <w:ind w:left="360" w:right="40"/>
        <w:jc w:val="both"/>
        <w:rPr>
          <w:rFonts w:ascii="Arial" w:eastAsia="Source Sans Pro" w:hAnsi="Arial" w:cs="Arial"/>
          <w:sz w:val="28"/>
          <w:szCs w:val="28"/>
          <w:lang w:val="fr-FR"/>
        </w:rPr>
      </w:pPr>
    </w:p>
    <w:p w14:paraId="08E29943" w14:textId="225F187D" w:rsidR="00B031DD" w:rsidRPr="00CF7803" w:rsidRDefault="008F1CF5">
      <w:pPr>
        <w:pStyle w:val="Paragraphedeliste"/>
        <w:widowControl w:val="0"/>
        <w:numPr>
          <w:ilvl w:val="0"/>
          <w:numId w:val="15"/>
        </w:numPr>
        <w:pBdr>
          <w:top w:val="nil"/>
          <w:left w:val="nil"/>
          <w:bottom w:val="nil"/>
          <w:right w:val="nil"/>
          <w:between w:val="nil"/>
        </w:pBdr>
        <w:spacing w:before="120" w:after="120" w:line="271" w:lineRule="auto"/>
        <w:ind w:right="40"/>
        <w:jc w:val="both"/>
        <w:rPr>
          <w:rFonts w:ascii="Arial" w:eastAsia="Source Sans Pro" w:hAnsi="Arial" w:cs="Arial"/>
          <w:sz w:val="28"/>
          <w:szCs w:val="28"/>
          <w:lang w:val="fr-FR"/>
        </w:rPr>
      </w:pPr>
      <w:r w:rsidRPr="00CF7803">
        <w:rPr>
          <w:rFonts w:ascii="Arial" w:eastAsia="Source Sans Pro" w:hAnsi="Arial" w:cs="Arial"/>
          <w:sz w:val="28"/>
          <w:szCs w:val="28"/>
          <w:lang w:val="fr-FR"/>
        </w:rPr>
        <w:t xml:space="preserve">Après délibérations, </w:t>
      </w:r>
      <w:r w:rsidR="0025179F" w:rsidRPr="00CF7803">
        <w:rPr>
          <w:rFonts w:ascii="Arial" w:eastAsia="Source Sans Pro" w:hAnsi="Arial" w:cs="Arial"/>
          <w:sz w:val="28"/>
          <w:szCs w:val="28"/>
          <w:lang w:val="fr-FR"/>
        </w:rPr>
        <w:t xml:space="preserve">la Conférence </w:t>
      </w:r>
      <w:r w:rsidRPr="00CF7803">
        <w:rPr>
          <w:rFonts w:ascii="Arial" w:eastAsia="Source Sans Pro" w:hAnsi="Arial" w:cs="Arial"/>
          <w:sz w:val="28"/>
          <w:szCs w:val="28"/>
          <w:lang w:val="fr-FR"/>
        </w:rPr>
        <w:t xml:space="preserve">a approuvé les principales recommandations contenues dans les rapports </w:t>
      </w:r>
      <w:r w:rsidR="00C13A4B" w:rsidRPr="00CF7803">
        <w:rPr>
          <w:rFonts w:ascii="Arial" w:eastAsia="Source Sans Pro" w:hAnsi="Arial" w:cs="Arial"/>
          <w:sz w:val="28"/>
          <w:szCs w:val="28"/>
          <w:lang w:val="fr-FR"/>
        </w:rPr>
        <w:t>respectifs,</w:t>
      </w:r>
      <w:r w:rsidR="0025179F" w:rsidRPr="00CF7803">
        <w:rPr>
          <w:rFonts w:ascii="Arial" w:eastAsia="Source Sans Pro" w:hAnsi="Arial" w:cs="Arial"/>
          <w:sz w:val="28"/>
          <w:szCs w:val="28"/>
          <w:lang w:val="fr-FR"/>
        </w:rPr>
        <w:t xml:space="preserve"> </w:t>
      </w:r>
      <w:r w:rsidRPr="00CF7803">
        <w:rPr>
          <w:rFonts w:ascii="Arial" w:eastAsia="Source Sans Pro" w:hAnsi="Arial" w:cs="Arial"/>
          <w:sz w:val="28"/>
          <w:szCs w:val="28"/>
          <w:lang w:val="fr-FR"/>
        </w:rPr>
        <w:t>et a ensuite examiné les questions spécifiques suivantes :</w:t>
      </w:r>
    </w:p>
    <w:p w14:paraId="781E5AC1" w14:textId="77777777" w:rsidR="006B58CE" w:rsidRPr="00CF7803" w:rsidRDefault="006B58CE" w:rsidP="004C745A">
      <w:pPr>
        <w:widowControl w:val="0"/>
        <w:pBdr>
          <w:top w:val="nil"/>
          <w:left w:val="nil"/>
          <w:bottom w:val="nil"/>
          <w:right w:val="nil"/>
          <w:between w:val="nil"/>
        </w:pBdr>
        <w:spacing w:before="120" w:after="120" w:line="271" w:lineRule="auto"/>
        <w:ind w:right="40"/>
        <w:jc w:val="both"/>
        <w:rPr>
          <w:rFonts w:ascii="Arial" w:hAnsi="Arial" w:cs="Arial"/>
          <w:sz w:val="28"/>
          <w:szCs w:val="28"/>
          <w:lang w:val="fr-FR"/>
        </w:rPr>
      </w:pPr>
    </w:p>
    <w:p w14:paraId="3F8C9FE4" w14:textId="73E01337" w:rsidR="00B031DD" w:rsidRPr="00CF7803" w:rsidRDefault="008F1CF5">
      <w:pPr>
        <w:pStyle w:val="Titre1"/>
        <w:numPr>
          <w:ilvl w:val="0"/>
          <w:numId w:val="2"/>
        </w:numPr>
        <w:spacing w:line="271" w:lineRule="auto"/>
        <w:rPr>
          <w:rFonts w:ascii="Arial" w:hAnsi="Arial" w:cs="Arial"/>
          <w:lang w:val="fr-FR"/>
        </w:rPr>
      </w:pPr>
      <w:r w:rsidRPr="00CF7803">
        <w:rPr>
          <w:rFonts w:ascii="Arial" w:hAnsi="Arial" w:cs="Arial"/>
          <w:lang w:val="fr-FR"/>
        </w:rPr>
        <w:t xml:space="preserve">INTÉGRATION RÉGIONALE ET QUESTIONS </w:t>
      </w:r>
      <w:r w:rsidR="00B06B53" w:rsidRPr="00CF7803">
        <w:rPr>
          <w:rFonts w:ascii="Arial" w:hAnsi="Arial" w:cs="Arial"/>
          <w:lang w:val="fr-FR"/>
        </w:rPr>
        <w:t>LIEES AU</w:t>
      </w:r>
      <w:r w:rsidRPr="00CF7803">
        <w:rPr>
          <w:rFonts w:ascii="Arial" w:hAnsi="Arial" w:cs="Arial"/>
          <w:lang w:val="fr-FR"/>
        </w:rPr>
        <w:t xml:space="preserve"> DÉVELOPPEMENT</w:t>
      </w:r>
    </w:p>
    <w:p w14:paraId="10DEB863" w14:textId="62F24AAC" w:rsidR="00B031DD" w:rsidRPr="00CF7803" w:rsidRDefault="00B06B53">
      <w:pPr>
        <w:pStyle w:val="Titre1"/>
        <w:spacing w:line="271" w:lineRule="auto"/>
        <w:ind w:left="0" w:firstLine="0"/>
        <w:rPr>
          <w:rFonts w:ascii="Arial" w:hAnsi="Arial" w:cs="Arial"/>
          <w:lang w:val="fr-FR"/>
        </w:rPr>
      </w:pPr>
      <w:r w:rsidRPr="00CF7803">
        <w:rPr>
          <w:rFonts w:ascii="Arial" w:hAnsi="Arial" w:cs="Arial"/>
          <w:lang w:val="fr-FR"/>
        </w:rPr>
        <w:t xml:space="preserve">Au titre </w:t>
      </w:r>
      <w:r w:rsidR="001C1E54" w:rsidRPr="00CF7803">
        <w:rPr>
          <w:rFonts w:ascii="Arial" w:hAnsi="Arial" w:cs="Arial"/>
          <w:lang w:val="fr-FR"/>
        </w:rPr>
        <w:t>d</w:t>
      </w:r>
      <w:r w:rsidR="008F1CF5" w:rsidRPr="00CF7803">
        <w:rPr>
          <w:rFonts w:ascii="Arial" w:hAnsi="Arial" w:cs="Arial"/>
          <w:lang w:val="fr-FR"/>
        </w:rPr>
        <w:t>e</w:t>
      </w:r>
      <w:r w:rsidR="001C1E54" w:rsidRPr="00CF7803">
        <w:rPr>
          <w:rFonts w:ascii="Arial" w:hAnsi="Arial" w:cs="Arial"/>
          <w:lang w:val="fr-FR"/>
        </w:rPr>
        <w:t xml:space="preserve"> la</w:t>
      </w:r>
      <w:r w:rsidR="008F1CF5" w:rsidRPr="00CF7803">
        <w:rPr>
          <w:rFonts w:ascii="Arial" w:hAnsi="Arial" w:cs="Arial"/>
          <w:lang w:val="fr-FR"/>
        </w:rPr>
        <w:t xml:space="preserve"> </w:t>
      </w:r>
      <w:r w:rsidR="00B7434F" w:rsidRPr="00CF7803">
        <w:rPr>
          <w:rFonts w:ascii="Arial" w:hAnsi="Arial" w:cs="Arial"/>
          <w:lang w:val="fr-FR"/>
        </w:rPr>
        <w:t>performance économique</w:t>
      </w:r>
      <w:r w:rsidR="001C1E54" w:rsidRPr="00CF7803">
        <w:rPr>
          <w:rFonts w:ascii="Arial" w:hAnsi="Arial" w:cs="Arial"/>
          <w:lang w:val="fr-FR"/>
        </w:rPr>
        <w:t xml:space="preserve"> </w:t>
      </w:r>
    </w:p>
    <w:p w14:paraId="4B54572D" w14:textId="087A85D1" w:rsidR="00B031DD" w:rsidRPr="00CF7803" w:rsidRDefault="0025179F">
      <w:pPr>
        <w:pStyle w:val="Paragraphedeliste"/>
        <w:widowControl w:val="0"/>
        <w:numPr>
          <w:ilvl w:val="0"/>
          <w:numId w:val="15"/>
        </w:numPr>
        <w:pBdr>
          <w:top w:val="nil"/>
          <w:left w:val="nil"/>
          <w:bottom w:val="nil"/>
          <w:right w:val="nil"/>
          <w:between w:val="nil"/>
        </w:pBdr>
        <w:spacing w:before="120" w:after="120"/>
        <w:ind w:left="357" w:right="40" w:hanging="357"/>
        <w:contextualSpacing w:val="0"/>
        <w:jc w:val="both"/>
        <w:rPr>
          <w:rFonts w:ascii="Arial" w:hAnsi="Arial" w:cs="Arial"/>
          <w:color w:val="000000" w:themeColor="text1"/>
          <w:sz w:val="28"/>
          <w:szCs w:val="28"/>
          <w:lang w:val="fr-FR"/>
        </w:rPr>
      </w:pPr>
      <w:r w:rsidRPr="00CF7803">
        <w:rPr>
          <w:rFonts w:ascii="Arial" w:hAnsi="Arial" w:cs="Arial"/>
          <w:color w:val="000000" w:themeColor="text1"/>
          <w:sz w:val="28"/>
          <w:szCs w:val="28"/>
          <w:lang w:val="fr-FR"/>
        </w:rPr>
        <w:t xml:space="preserve">La Conférence </w:t>
      </w:r>
      <w:r w:rsidR="008F1CF5" w:rsidRPr="00CF7803">
        <w:rPr>
          <w:rFonts w:ascii="Arial" w:hAnsi="Arial" w:cs="Arial"/>
          <w:color w:val="000000" w:themeColor="text1"/>
          <w:sz w:val="28"/>
          <w:szCs w:val="28"/>
          <w:lang w:val="fr-FR"/>
        </w:rPr>
        <w:t>a pris note d</w:t>
      </w:r>
      <w:r w:rsidR="00C13A4B" w:rsidRPr="00CF7803">
        <w:rPr>
          <w:rFonts w:ascii="Arial" w:hAnsi="Arial" w:cs="Arial"/>
          <w:color w:val="000000" w:themeColor="text1"/>
          <w:sz w:val="28"/>
          <w:szCs w:val="28"/>
          <w:lang w:val="fr-FR"/>
        </w:rPr>
        <w:t xml:space="preserve">u taux de </w:t>
      </w:r>
      <w:r w:rsidR="008F1CF5" w:rsidRPr="00CF7803">
        <w:rPr>
          <w:rFonts w:ascii="Arial" w:hAnsi="Arial" w:cs="Arial"/>
          <w:color w:val="000000" w:themeColor="text1"/>
          <w:sz w:val="28"/>
          <w:szCs w:val="28"/>
          <w:lang w:val="fr-FR"/>
        </w:rPr>
        <w:t xml:space="preserve">croissance économique de 3,8% </w:t>
      </w:r>
      <w:r w:rsidR="00C13A4B" w:rsidRPr="00CF7803">
        <w:rPr>
          <w:rFonts w:ascii="Arial" w:hAnsi="Arial" w:cs="Arial"/>
          <w:color w:val="000000" w:themeColor="text1"/>
          <w:sz w:val="28"/>
          <w:szCs w:val="28"/>
          <w:lang w:val="fr-FR"/>
        </w:rPr>
        <w:t>réalisé à la fin</w:t>
      </w:r>
      <w:r w:rsidR="008F1CF5" w:rsidRPr="00CF7803">
        <w:rPr>
          <w:rFonts w:ascii="Arial" w:hAnsi="Arial" w:cs="Arial"/>
          <w:color w:val="000000" w:themeColor="text1"/>
          <w:sz w:val="28"/>
          <w:szCs w:val="28"/>
          <w:lang w:val="fr-FR"/>
        </w:rPr>
        <w:t xml:space="preserve"> 2024</w:t>
      </w:r>
      <w:r w:rsidR="00C13A4B" w:rsidRPr="00CF7803">
        <w:rPr>
          <w:rFonts w:ascii="Arial" w:hAnsi="Arial" w:cs="Arial"/>
          <w:color w:val="000000" w:themeColor="text1"/>
          <w:sz w:val="28"/>
          <w:szCs w:val="28"/>
          <w:lang w:val="fr-FR"/>
        </w:rPr>
        <w:t>, par rapport aux</w:t>
      </w:r>
      <w:r w:rsidR="008F1CF5" w:rsidRPr="00CF7803">
        <w:rPr>
          <w:rFonts w:ascii="Arial" w:hAnsi="Arial" w:cs="Arial"/>
          <w:color w:val="000000" w:themeColor="text1"/>
          <w:sz w:val="28"/>
          <w:szCs w:val="28"/>
          <w:lang w:val="fr-FR"/>
        </w:rPr>
        <w:t xml:space="preserve"> 3,6% </w:t>
      </w:r>
      <w:r w:rsidR="006C036E" w:rsidRPr="00CF7803">
        <w:rPr>
          <w:rFonts w:ascii="Arial" w:hAnsi="Arial" w:cs="Arial"/>
          <w:color w:val="000000" w:themeColor="text1"/>
          <w:sz w:val="28"/>
          <w:szCs w:val="28"/>
          <w:lang w:val="fr-FR"/>
        </w:rPr>
        <w:t>enregistrés en</w:t>
      </w:r>
      <w:r w:rsidR="008F1CF5" w:rsidRPr="00CF7803">
        <w:rPr>
          <w:rFonts w:ascii="Arial" w:hAnsi="Arial" w:cs="Arial"/>
          <w:color w:val="000000" w:themeColor="text1"/>
          <w:sz w:val="28"/>
          <w:szCs w:val="28"/>
          <w:lang w:val="fr-FR"/>
        </w:rPr>
        <w:t xml:space="preserve"> 2023. Elle a également salué la réduction </w:t>
      </w:r>
      <w:r w:rsidR="000F6D84" w:rsidRPr="00CF7803">
        <w:rPr>
          <w:rFonts w:ascii="Arial" w:hAnsi="Arial" w:cs="Arial"/>
          <w:color w:val="000000" w:themeColor="text1"/>
          <w:sz w:val="28"/>
          <w:szCs w:val="28"/>
          <w:lang w:val="fr-FR"/>
        </w:rPr>
        <w:t xml:space="preserve">des </w:t>
      </w:r>
      <w:r w:rsidR="008F1CF5" w:rsidRPr="00CF7803">
        <w:rPr>
          <w:rFonts w:ascii="Arial" w:hAnsi="Arial" w:cs="Arial"/>
          <w:color w:val="000000" w:themeColor="text1"/>
          <w:sz w:val="28"/>
          <w:szCs w:val="28"/>
          <w:lang w:val="fr-FR"/>
        </w:rPr>
        <w:t xml:space="preserve">déficits budgétaire et </w:t>
      </w:r>
      <w:r w:rsidR="000D4708" w:rsidRPr="00CF7803">
        <w:rPr>
          <w:rFonts w:ascii="Arial" w:hAnsi="Arial" w:cs="Arial"/>
          <w:color w:val="000000" w:themeColor="text1"/>
          <w:sz w:val="28"/>
          <w:szCs w:val="28"/>
          <w:lang w:val="fr-FR"/>
        </w:rPr>
        <w:t xml:space="preserve">du compte </w:t>
      </w:r>
      <w:r w:rsidR="008F1CF5" w:rsidRPr="00CF7803">
        <w:rPr>
          <w:rFonts w:ascii="Arial" w:hAnsi="Arial" w:cs="Arial"/>
          <w:color w:val="000000" w:themeColor="text1"/>
          <w:sz w:val="28"/>
          <w:szCs w:val="28"/>
          <w:lang w:val="fr-FR"/>
        </w:rPr>
        <w:t>courant</w:t>
      </w:r>
      <w:r w:rsidR="00B06B53" w:rsidRPr="00CF7803">
        <w:rPr>
          <w:rFonts w:ascii="Arial" w:hAnsi="Arial" w:cs="Arial"/>
          <w:color w:val="000000" w:themeColor="text1"/>
          <w:sz w:val="28"/>
          <w:szCs w:val="28"/>
          <w:lang w:val="fr-FR"/>
        </w:rPr>
        <w:t>,</w:t>
      </w:r>
      <w:r w:rsidR="008F1CF5" w:rsidRPr="00CF7803">
        <w:rPr>
          <w:rFonts w:ascii="Arial" w:hAnsi="Arial" w:cs="Arial"/>
          <w:color w:val="000000" w:themeColor="text1"/>
          <w:sz w:val="28"/>
          <w:szCs w:val="28"/>
          <w:lang w:val="fr-FR"/>
        </w:rPr>
        <w:t xml:space="preserve"> ainsi que le renforcement du taux de couverture des importations de biens et services par les réserves extérieures brutes </w:t>
      </w:r>
      <w:r w:rsidR="00B06B53" w:rsidRPr="00CF7803">
        <w:rPr>
          <w:rFonts w:ascii="Arial" w:hAnsi="Arial" w:cs="Arial"/>
          <w:color w:val="000000" w:themeColor="text1"/>
          <w:sz w:val="28"/>
          <w:szCs w:val="28"/>
          <w:lang w:val="fr-FR"/>
        </w:rPr>
        <w:t>dans l’espace</w:t>
      </w:r>
      <w:r w:rsidR="008F1CF5" w:rsidRPr="00CF7803">
        <w:rPr>
          <w:rFonts w:ascii="Arial" w:hAnsi="Arial" w:cs="Arial"/>
          <w:color w:val="000000" w:themeColor="text1"/>
          <w:sz w:val="28"/>
          <w:szCs w:val="28"/>
          <w:lang w:val="fr-FR"/>
        </w:rPr>
        <w:t xml:space="preserve"> CEDEAO. Toutefois, les </w:t>
      </w:r>
      <w:r w:rsidR="00B06B53" w:rsidRPr="00CF7803">
        <w:rPr>
          <w:rFonts w:ascii="Arial" w:hAnsi="Arial" w:cs="Arial"/>
          <w:color w:val="000000" w:themeColor="text1"/>
          <w:sz w:val="28"/>
          <w:szCs w:val="28"/>
          <w:lang w:val="fr-FR"/>
        </w:rPr>
        <w:t>C</w:t>
      </w:r>
      <w:r w:rsidR="008F1CF5" w:rsidRPr="00CF7803">
        <w:rPr>
          <w:rFonts w:ascii="Arial" w:hAnsi="Arial" w:cs="Arial"/>
          <w:color w:val="000000" w:themeColor="text1"/>
          <w:sz w:val="28"/>
          <w:szCs w:val="28"/>
          <w:lang w:val="fr-FR"/>
        </w:rPr>
        <w:t xml:space="preserve">hefs d'État ont exprimé leur préoccupation face à la persistance des pressions inflationnistes ainsi qu'à l'augmentation du </w:t>
      </w:r>
      <w:r w:rsidR="001478DC" w:rsidRPr="00CF7803">
        <w:rPr>
          <w:rFonts w:ascii="Arial" w:hAnsi="Arial" w:cs="Arial"/>
          <w:color w:val="000000" w:themeColor="text1"/>
          <w:sz w:val="28"/>
          <w:szCs w:val="28"/>
          <w:lang w:val="fr-FR"/>
        </w:rPr>
        <w:t xml:space="preserve">taux d’endettement </w:t>
      </w:r>
      <w:r w:rsidR="008F1CF5" w:rsidRPr="00CF7803">
        <w:rPr>
          <w:rFonts w:ascii="Arial" w:hAnsi="Arial" w:cs="Arial"/>
          <w:color w:val="000000" w:themeColor="text1"/>
          <w:sz w:val="28"/>
          <w:szCs w:val="28"/>
          <w:lang w:val="fr-FR"/>
        </w:rPr>
        <w:t>publi</w:t>
      </w:r>
      <w:r w:rsidR="001478DC" w:rsidRPr="00CF7803">
        <w:rPr>
          <w:rFonts w:ascii="Arial" w:hAnsi="Arial" w:cs="Arial"/>
          <w:color w:val="000000" w:themeColor="text1"/>
          <w:sz w:val="28"/>
          <w:szCs w:val="28"/>
          <w:lang w:val="fr-FR"/>
        </w:rPr>
        <w:t>c</w:t>
      </w:r>
      <w:r w:rsidR="008F1CF5" w:rsidRPr="00CF7803">
        <w:rPr>
          <w:rFonts w:ascii="Arial" w:hAnsi="Arial" w:cs="Arial"/>
          <w:color w:val="000000" w:themeColor="text1"/>
          <w:sz w:val="28"/>
          <w:szCs w:val="28"/>
          <w:lang w:val="fr-FR"/>
        </w:rPr>
        <w:t xml:space="preserve"> </w:t>
      </w:r>
      <w:r w:rsidR="00C13A4B" w:rsidRPr="00CF7803">
        <w:rPr>
          <w:rFonts w:ascii="Arial" w:hAnsi="Arial" w:cs="Arial"/>
          <w:color w:val="000000" w:themeColor="text1"/>
          <w:sz w:val="28"/>
          <w:szCs w:val="28"/>
          <w:lang w:val="fr-FR"/>
        </w:rPr>
        <w:t>des Etats membres de la CEDEAO</w:t>
      </w:r>
      <w:r w:rsidR="008F1CF5" w:rsidRPr="00CF7803">
        <w:rPr>
          <w:rFonts w:ascii="Arial" w:hAnsi="Arial" w:cs="Arial"/>
          <w:color w:val="000000" w:themeColor="text1"/>
          <w:sz w:val="28"/>
          <w:szCs w:val="28"/>
          <w:lang w:val="fr-FR"/>
        </w:rPr>
        <w:t>.</w:t>
      </w:r>
    </w:p>
    <w:p w14:paraId="1D2201C9" w14:textId="77777777" w:rsidR="00B06B53" w:rsidRPr="00CF7803" w:rsidRDefault="00B06B53" w:rsidP="00B06B53">
      <w:pPr>
        <w:pStyle w:val="Paragraphedeliste"/>
        <w:widowControl w:val="0"/>
        <w:pBdr>
          <w:top w:val="nil"/>
          <w:left w:val="nil"/>
          <w:bottom w:val="nil"/>
          <w:right w:val="nil"/>
          <w:between w:val="nil"/>
        </w:pBdr>
        <w:spacing w:before="120" w:after="120"/>
        <w:ind w:left="357" w:right="40"/>
        <w:contextualSpacing w:val="0"/>
        <w:jc w:val="both"/>
        <w:rPr>
          <w:rFonts w:ascii="Arial" w:hAnsi="Arial" w:cs="Arial"/>
          <w:color w:val="000000" w:themeColor="text1"/>
          <w:sz w:val="28"/>
          <w:szCs w:val="28"/>
          <w:lang w:val="fr-FR"/>
        </w:rPr>
      </w:pPr>
    </w:p>
    <w:p w14:paraId="7DA12F70" w14:textId="3C1012FE" w:rsidR="00B031DD" w:rsidRPr="00CF7803" w:rsidRDefault="00C13A4B">
      <w:pPr>
        <w:pStyle w:val="Paragraphedeliste"/>
        <w:widowControl w:val="0"/>
        <w:numPr>
          <w:ilvl w:val="0"/>
          <w:numId w:val="15"/>
        </w:numPr>
        <w:pBdr>
          <w:top w:val="nil"/>
          <w:left w:val="nil"/>
          <w:bottom w:val="nil"/>
          <w:right w:val="nil"/>
          <w:between w:val="nil"/>
        </w:pBdr>
        <w:spacing w:before="120" w:after="120"/>
        <w:ind w:left="357" w:right="40" w:hanging="357"/>
        <w:contextualSpacing w:val="0"/>
        <w:jc w:val="both"/>
        <w:rPr>
          <w:rFonts w:ascii="Arial" w:hAnsi="Arial" w:cs="Arial"/>
          <w:color w:val="000000" w:themeColor="text1"/>
          <w:sz w:val="28"/>
          <w:szCs w:val="28"/>
          <w:lang w:val="fr-FR"/>
        </w:rPr>
      </w:pPr>
      <w:r w:rsidRPr="00CF7803">
        <w:rPr>
          <w:rFonts w:ascii="Arial" w:hAnsi="Arial" w:cs="Arial"/>
          <w:color w:val="000000" w:themeColor="text1"/>
          <w:sz w:val="28"/>
          <w:szCs w:val="28"/>
          <w:lang w:val="fr-FR"/>
        </w:rPr>
        <w:t xml:space="preserve">La Conférence exhorte les États membres à accélérer les réformes </w:t>
      </w:r>
      <w:r w:rsidRPr="00CF7803">
        <w:rPr>
          <w:rFonts w:ascii="Arial" w:hAnsi="Arial" w:cs="Arial"/>
          <w:color w:val="000000" w:themeColor="text1"/>
          <w:sz w:val="28"/>
          <w:szCs w:val="28"/>
          <w:lang w:val="fr-FR"/>
        </w:rPr>
        <w:lastRenderedPageBreak/>
        <w:t>économiques, politiques et stratégiques et à poursuivre la diversification économique par le biais de sources de revenus multiples, en élargissant la gamme des secteurs et des marchés pour des fondations économiques plus solides et plus stables, nécessaires pour soutenir la convergence régionale requise pour la monnaie unique de la CEDEAO.</w:t>
      </w:r>
    </w:p>
    <w:p w14:paraId="2BA5D094" w14:textId="77777777" w:rsidR="003B6A05" w:rsidRPr="00CF7803" w:rsidRDefault="003B6A05" w:rsidP="004050CE">
      <w:pPr>
        <w:pStyle w:val="Paragraphedeliste"/>
        <w:spacing w:before="120" w:line="280" w:lineRule="atLeast"/>
        <w:ind w:left="142"/>
        <w:jc w:val="both"/>
        <w:rPr>
          <w:rFonts w:ascii="Arial" w:hAnsi="Arial" w:cs="Arial"/>
          <w:lang w:val="fr-FR"/>
        </w:rPr>
      </w:pPr>
    </w:p>
    <w:p w14:paraId="133F7F08" w14:textId="77777777" w:rsidR="00B031DD" w:rsidRPr="00CF7803" w:rsidRDefault="008F1CF5">
      <w:pPr>
        <w:pStyle w:val="Titre1"/>
        <w:spacing w:line="271" w:lineRule="auto"/>
        <w:ind w:left="425" w:firstLine="295"/>
        <w:rPr>
          <w:rFonts w:ascii="Arial" w:hAnsi="Arial" w:cs="Arial"/>
          <w:lang w:val="fr-FR"/>
        </w:rPr>
      </w:pPr>
      <w:r w:rsidRPr="00CF7803">
        <w:rPr>
          <w:rFonts w:ascii="Arial" w:hAnsi="Arial" w:cs="Arial"/>
          <w:lang w:val="fr-FR"/>
        </w:rPr>
        <w:t>Sur la monnaie unique de la CEDEAO</w:t>
      </w:r>
    </w:p>
    <w:p w14:paraId="4F333A76" w14:textId="2BA5D094" w:rsidR="00DD660A" w:rsidRPr="00CF7803" w:rsidRDefault="008F1CF5" w:rsidP="0054083D">
      <w:pPr>
        <w:pStyle w:val="Paragraphedeliste"/>
        <w:widowControl w:val="0"/>
        <w:numPr>
          <w:ilvl w:val="0"/>
          <w:numId w:val="15"/>
        </w:numPr>
        <w:pBdr>
          <w:top w:val="nil"/>
          <w:left w:val="nil"/>
          <w:bottom w:val="nil"/>
          <w:right w:val="nil"/>
          <w:between w:val="nil"/>
        </w:pBdr>
        <w:spacing w:before="120" w:after="120"/>
        <w:ind w:right="40"/>
        <w:contextualSpacing w:val="0"/>
        <w:jc w:val="both"/>
        <w:rPr>
          <w:rFonts w:ascii="Arial" w:hAnsi="Arial" w:cs="Arial"/>
          <w:sz w:val="28"/>
          <w:szCs w:val="28"/>
          <w:lang w:val="fr-FR"/>
        </w:rPr>
      </w:pPr>
      <w:r w:rsidRPr="00CF7803">
        <w:rPr>
          <w:rFonts w:ascii="Arial" w:hAnsi="Arial" w:cs="Arial"/>
          <w:sz w:val="28"/>
          <w:szCs w:val="28"/>
          <w:lang w:val="fr-FR"/>
        </w:rPr>
        <w:t>La Conférence félicite le Comité de Haut Niveau sur les modalités pratiques pour le lancement de l'ECO pour l</w:t>
      </w:r>
      <w:r w:rsidR="0054083D" w:rsidRPr="00CF7803">
        <w:rPr>
          <w:rFonts w:ascii="Arial" w:hAnsi="Arial" w:cs="Arial"/>
          <w:sz w:val="28"/>
          <w:szCs w:val="28"/>
          <w:lang w:val="fr-FR"/>
        </w:rPr>
        <w:t xml:space="preserve">e travail accompli </w:t>
      </w:r>
      <w:r w:rsidRPr="00CF7803">
        <w:rPr>
          <w:rFonts w:ascii="Arial" w:hAnsi="Arial" w:cs="Arial"/>
          <w:sz w:val="28"/>
          <w:szCs w:val="28"/>
          <w:lang w:val="fr-FR"/>
        </w:rPr>
        <w:t xml:space="preserve">et </w:t>
      </w:r>
      <w:r w:rsidR="0054083D" w:rsidRPr="00CF7803">
        <w:rPr>
          <w:rFonts w:ascii="Arial" w:hAnsi="Arial" w:cs="Arial"/>
          <w:sz w:val="28"/>
          <w:szCs w:val="28"/>
          <w:lang w:val="fr-FR"/>
        </w:rPr>
        <w:t xml:space="preserve">pour </w:t>
      </w:r>
      <w:r w:rsidRPr="00CF7803">
        <w:rPr>
          <w:rFonts w:ascii="Arial" w:hAnsi="Arial" w:cs="Arial"/>
          <w:sz w:val="28"/>
          <w:szCs w:val="28"/>
          <w:lang w:val="fr-FR"/>
        </w:rPr>
        <w:t>les importants consensus auxquels ils sont parvenus dans le cadre de la mise en œuvre des instructions de sa 65</w:t>
      </w:r>
      <w:r w:rsidRPr="00CF7803">
        <w:rPr>
          <w:rFonts w:ascii="Arial" w:hAnsi="Arial" w:cs="Arial"/>
          <w:sz w:val="28"/>
          <w:szCs w:val="28"/>
          <w:vertAlign w:val="superscript"/>
          <w:lang w:val="fr-FR"/>
        </w:rPr>
        <w:t>ème</w:t>
      </w:r>
      <w:r w:rsidRPr="00CF7803">
        <w:rPr>
          <w:rFonts w:ascii="Arial" w:hAnsi="Arial" w:cs="Arial"/>
          <w:sz w:val="28"/>
          <w:szCs w:val="28"/>
          <w:lang w:val="fr-FR"/>
        </w:rPr>
        <w:t xml:space="preserve"> Session ordinaire</w:t>
      </w:r>
      <w:r w:rsidR="000D4708" w:rsidRPr="00CF7803">
        <w:rPr>
          <w:rFonts w:ascii="Arial" w:hAnsi="Arial" w:cs="Arial"/>
          <w:sz w:val="28"/>
          <w:szCs w:val="28"/>
          <w:lang w:val="fr-FR"/>
        </w:rPr>
        <w:t xml:space="preserve">. </w:t>
      </w:r>
    </w:p>
    <w:p w14:paraId="4C78EA26" w14:textId="77777777" w:rsidR="00545A9C" w:rsidRPr="00CF7803" w:rsidRDefault="00545A9C" w:rsidP="00607D7A">
      <w:pPr>
        <w:pStyle w:val="Paragraphedeliste"/>
        <w:widowControl w:val="0"/>
        <w:pBdr>
          <w:top w:val="nil"/>
          <w:left w:val="nil"/>
          <w:bottom w:val="nil"/>
          <w:right w:val="nil"/>
          <w:between w:val="nil"/>
        </w:pBdr>
        <w:spacing w:before="120" w:after="120"/>
        <w:ind w:left="360" w:right="40"/>
        <w:contextualSpacing w:val="0"/>
        <w:jc w:val="both"/>
        <w:rPr>
          <w:rFonts w:ascii="Arial" w:hAnsi="Arial" w:cs="Arial"/>
          <w:sz w:val="28"/>
          <w:szCs w:val="28"/>
          <w:lang w:val="fr-FR"/>
        </w:rPr>
      </w:pPr>
    </w:p>
    <w:p w14:paraId="38298BF4" w14:textId="30B944D5" w:rsidR="0054083D" w:rsidRPr="00CF7803" w:rsidRDefault="0054083D" w:rsidP="0054083D">
      <w:pPr>
        <w:pStyle w:val="Paragraphedeliste"/>
        <w:widowControl w:val="0"/>
        <w:numPr>
          <w:ilvl w:val="0"/>
          <w:numId w:val="15"/>
        </w:numPr>
        <w:pBdr>
          <w:top w:val="nil"/>
          <w:left w:val="nil"/>
          <w:bottom w:val="nil"/>
          <w:right w:val="nil"/>
          <w:between w:val="nil"/>
        </w:pBdr>
        <w:spacing w:before="120" w:after="120"/>
        <w:ind w:right="40"/>
        <w:contextualSpacing w:val="0"/>
        <w:jc w:val="both"/>
        <w:rPr>
          <w:rFonts w:ascii="Arial" w:hAnsi="Arial" w:cs="Arial"/>
          <w:sz w:val="28"/>
          <w:szCs w:val="28"/>
          <w:lang w:val="fr-FR"/>
        </w:rPr>
      </w:pPr>
      <w:r w:rsidRPr="00CF7803">
        <w:rPr>
          <w:rFonts w:ascii="Arial" w:hAnsi="Arial" w:cs="Arial"/>
          <w:sz w:val="28"/>
          <w:szCs w:val="28"/>
          <w:lang w:val="fr-FR"/>
        </w:rPr>
        <w:t>Le Sommet adopte les critères proposés par le Comité de Haut Niveau pour la sélection des Etats membres candidats au lancement de l'ECO ou qui y joindraient ultérieurement. Il instruit la Commission de la CEDEAO, en collaboration avec l’Agence Monétaire de l’Afrique de l’Ouest (AMAO) d’assurer l’intégration de ces critères dans le Protocole portant l’Accord de l’Union monétaire de la CEDEAO.</w:t>
      </w:r>
    </w:p>
    <w:p w14:paraId="753038BC" w14:textId="77777777" w:rsidR="0054083D" w:rsidRPr="00CF7803" w:rsidRDefault="0054083D" w:rsidP="00607D7A">
      <w:pPr>
        <w:pStyle w:val="Paragraphedeliste"/>
        <w:widowControl w:val="0"/>
        <w:pBdr>
          <w:top w:val="nil"/>
          <w:left w:val="nil"/>
          <w:bottom w:val="nil"/>
          <w:right w:val="nil"/>
          <w:between w:val="nil"/>
        </w:pBdr>
        <w:spacing w:before="120" w:after="120"/>
        <w:ind w:left="360" w:right="40"/>
        <w:contextualSpacing w:val="0"/>
        <w:jc w:val="both"/>
        <w:rPr>
          <w:rFonts w:ascii="Arial" w:hAnsi="Arial" w:cs="Arial"/>
          <w:sz w:val="28"/>
          <w:szCs w:val="28"/>
          <w:lang w:val="fr-FR"/>
        </w:rPr>
      </w:pPr>
    </w:p>
    <w:p w14:paraId="3F1D5870" w14:textId="688CD804" w:rsidR="00B031DD" w:rsidRPr="00CF7803" w:rsidRDefault="008F1CF5">
      <w:pPr>
        <w:pStyle w:val="Paragraphedeliste"/>
        <w:widowControl w:val="0"/>
        <w:numPr>
          <w:ilvl w:val="0"/>
          <w:numId w:val="15"/>
        </w:numPr>
        <w:pBdr>
          <w:top w:val="nil"/>
          <w:left w:val="nil"/>
          <w:bottom w:val="nil"/>
          <w:right w:val="nil"/>
          <w:between w:val="nil"/>
        </w:pBdr>
        <w:spacing w:before="120" w:after="120"/>
        <w:ind w:left="357" w:right="40" w:hanging="357"/>
        <w:contextualSpacing w:val="0"/>
        <w:jc w:val="both"/>
        <w:rPr>
          <w:rFonts w:ascii="Arial" w:hAnsi="Arial" w:cs="Arial"/>
          <w:sz w:val="28"/>
          <w:szCs w:val="28"/>
          <w:lang w:val="fr-FR"/>
        </w:rPr>
      </w:pPr>
      <w:r w:rsidRPr="00CF7803">
        <w:rPr>
          <w:rFonts w:ascii="Arial" w:hAnsi="Arial" w:cs="Arial"/>
          <w:sz w:val="28"/>
          <w:szCs w:val="28"/>
          <w:lang w:val="fr-FR"/>
        </w:rPr>
        <w:t xml:space="preserve">La Conférence endosse les propositions du Comité de Haut Niveau relatives aux coûts, aux sources et </w:t>
      </w:r>
      <w:r w:rsidR="00A7436F" w:rsidRPr="00CF7803">
        <w:rPr>
          <w:rFonts w:ascii="Arial" w:hAnsi="Arial" w:cs="Arial"/>
          <w:sz w:val="28"/>
          <w:szCs w:val="28"/>
          <w:lang w:val="fr-FR"/>
        </w:rPr>
        <w:t xml:space="preserve">aux </w:t>
      </w:r>
      <w:r w:rsidRPr="00CF7803">
        <w:rPr>
          <w:rFonts w:ascii="Arial" w:hAnsi="Arial" w:cs="Arial"/>
          <w:sz w:val="28"/>
          <w:szCs w:val="28"/>
          <w:lang w:val="fr-FR"/>
        </w:rPr>
        <w:t xml:space="preserve">modalités de financement </w:t>
      </w:r>
      <w:r w:rsidR="00A7436F" w:rsidRPr="00CF7803">
        <w:rPr>
          <w:rFonts w:ascii="Arial" w:hAnsi="Arial" w:cs="Arial"/>
          <w:sz w:val="28"/>
          <w:szCs w:val="28"/>
          <w:lang w:val="fr-FR"/>
        </w:rPr>
        <w:t>de</w:t>
      </w:r>
      <w:r w:rsidRPr="00CF7803">
        <w:rPr>
          <w:rFonts w:ascii="Arial" w:hAnsi="Arial" w:cs="Arial"/>
          <w:sz w:val="28"/>
          <w:szCs w:val="28"/>
          <w:lang w:val="fr-FR"/>
        </w:rPr>
        <w:t xml:space="preserve"> la mise en œuvre des réformes et des institutions nécessaires au lancement de l'ECO.  Elle exhorte les Banques Centrales et les États membres à prendre des mesures nécessaires pour le paiement de leurs contributions financières pour l'opérationnalisation desdites institutions dès que la décision effective sur la date de lancement de la monnaie unique de la CEDEAO est prise.</w:t>
      </w:r>
    </w:p>
    <w:p w14:paraId="28F4E417" w14:textId="77777777" w:rsidR="00545A9C" w:rsidRPr="00CF7803" w:rsidRDefault="00545A9C" w:rsidP="00607D7A">
      <w:pPr>
        <w:pStyle w:val="Paragraphedeliste"/>
        <w:rPr>
          <w:rFonts w:ascii="Arial" w:hAnsi="Arial" w:cs="Arial"/>
          <w:sz w:val="28"/>
          <w:szCs w:val="28"/>
          <w:lang w:val="fr-FR"/>
        </w:rPr>
      </w:pPr>
    </w:p>
    <w:p w14:paraId="63D6871E" w14:textId="77777777" w:rsidR="00B031DD" w:rsidRPr="00CF7803" w:rsidRDefault="008F1CF5">
      <w:pPr>
        <w:pStyle w:val="Paragraphedeliste"/>
        <w:widowControl w:val="0"/>
        <w:numPr>
          <w:ilvl w:val="0"/>
          <w:numId w:val="15"/>
        </w:numPr>
        <w:pBdr>
          <w:top w:val="nil"/>
          <w:left w:val="nil"/>
          <w:bottom w:val="nil"/>
          <w:right w:val="nil"/>
          <w:between w:val="nil"/>
        </w:pBdr>
        <w:spacing w:before="120" w:after="120"/>
        <w:ind w:left="357" w:right="40" w:hanging="357"/>
        <w:contextualSpacing w:val="0"/>
        <w:jc w:val="both"/>
        <w:rPr>
          <w:rFonts w:ascii="Arial" w:hAnsi="Arial" w:cs="Arial"/>
          <w:sz w:val="28"/>
          <w:szCs w:val="28"/>
          <w:lang w:val="fr-FR"/>
        </w:rPr>
      </w:pPr>
      <w:r w:rsidRPr="00CF7803">
        <w:rPr>
          <w:rFonts w:ascii="Arial" w:hAnsi="Arial" w:cs="Arial"/>
          <w:sz w:val="28"/>
          <w:szCs w:val="28"/>
          <w:lang w:val="fr-FR"/>
        </w:rPr>
        <w:t>Les Chefs d'Etats exhortent le Comité de Haut Niveau, en collaboration avec la Commission de la CEDEAO, à intensifier ses efforts en vue d'assurer le respect des délais impartis pour la mise en place et l'opérationnalisation des institutions nécessaires au lancement de l'ECO.</w:t>
      </w:r>
    </w:p>
    <w:p w14:paraId="380A8036" w14:textId="77777777" w:rsidR="00090484" w:rsidRPr="00CF7803" w:rsidRDefault="00090484" w:rsidP="004050CE">
      <w:pPr>
        <w:rPr>
          <w:rFonts w:ascii="Arial" w:hAnsi="Arial" w:cs="Arial"/>
          <w:lang w:val="fr-FR"/>
        </w:rPr>
      </w:pPr>
    </w:p>
    <w:p w14:paraId="05E56A31" w14:textId="13CF02C6" w:rsidR="00B031DD" w:rsidRPr="00CF7803" w:rsidRDefault="00B06B53">
      <w:pPr>
        <w:pStyle w:val="Titre1"/>
        <w:spacing w:line="271" w:lineRule="auto"/>
        <w:ind w:left="425" w:firstLine="295"/>
        <w:rPr>
          <w:rFonts w:ascii="Arial" w:hAnsi="Arial" w:cs="Arial"/>
          <w:lang w:val="fr-FR"/>
        </w:rPr>
      </w:pPr>
      <w:r w:rsidRPr="00CF7803">
        <w:rPr>
          <w:rFonts w:ascii="Arial" w:hAnsi="Arial" w:cs="Arial"/>
          <w:lang w:val="fr-FR"/>
        </w:rPr>
        <w:t>Au titre de</w:t>
      </w:r>
      <w:r w:rsidR="008F1CF5" w:rsidRPr="00CF7803">
        <w:rPr>
          <w:rFonts w:ascii="Arial" w:hAnsi="Arial" w:cs="Arial"/>
          <w:lang w:val="fr-FR"/>
        </w:rPr>
        <w:t xml:space="preserve"> la sécurité alimentaire </w:t>
      </w:r>
      <w:r w:rsidR="00E439C0" w:rsidRPr="00CF7803">
        <w:rPr>
          <w:rFonts w:ascii="Arial" w:hAnsi="Arial" w:cs="Arial"/>
          <w:lang w:val="fr-FR"/>
        </w:rPr>
        <w:t xml:space="preserve">et </w:t>
      </w:r>
      <w:r w:rsidRPr="00CF7803">
        <w:rPr>
          <w:rFonts w:ascii="Arial" w:hAnsi="Arial" w:cs="Arial"/>
          <w:lang w:val="fr-FR"/>
        </w:rPr>
        <w:t xml:space="preserve">de </w:t>
      </w:r>
      <w:r w:rsidR="00E439C0" w:rsidRPr="00CF7803">
        <w:rPr>
          <w:rFonts w:ascii="Arial" w:hAnsi="Arial" w:cs="Arial"/>
          <w:lang w:val="fr-FR"/>
        </w:rPr>
        <w:t>la nutrition</w:t>
      </w:r>
    </w:p>
    <w:p w14:paraId="4D2793B8" w14:textId="1EEA0FBE" w:rsidR="00B031DD" w:rsidRPr="00CF7803" w:rsidRDefault="0025179F">
      <w:pPr>
        <w:pStyle w:val="Paragraphedeliste"/>
        <w:widowControl w:val="0"/>
        <w:numPr>
          <w:ilvl w:val="0"/>
          <w:numId w:val="15"/>
        </w:numPr>
        <w:pBdr>
          <w:top w:val="nil"/>
          <w:left w:val="nil"/>
          <w:bottom w:val="nil"/>
          <w:right w:val="nil"/>
          <w:between w:val="nil"/>
        </w:pBdr>
        <w:spacing w:before="120" w:after="120"/>
        <w:ind w:left="357" w:right="40" w:hanging="357"/>
        <w:contextualSpacing w:val="0"/>
        <w:jc w:val="both"/>
        <w:rPr>
          <w:rFonts w:ascii="Arial" w:hAnsi="Arial" w:cs="Arial"/>
          <w:color w:val="000000" w:themeColor="text1"/>
          <w:sz w:val="28"/>
          <w:szCs w:val="28"/>
          <w:lang w:val="fr-FR"/>
        </w:rPr>
      </w:pPr>
      <w:r w:rsidRPr="00CF7803">
        <w:rPr>
          <w:rFonts w:ascii="Arial" w:hAnsi="Arial" w:cs="Arial"/>
          <w:color w:val="000000" w:themeColor="text1"/>
          <w:sz w:val="28"/>
          <w:szCs w:val="28"/>
          <w:lang w:val="fr-FR"/>
        </w:rPr>
        <w:t xml:space="preserve">La Conférence </w:t>
      </w:r>
      <w:r w:rsidR="00144CD3" w:rsidRPr="00CF7803">
        <w:rPr>
          <w:rFonts w:ascii="Arial" w:hAnsi="Arial" w:cs="Arial"/>
          <w:color w:val="000000" w:themeColor="text1"/>
          <w:sz w:val="28"/>
          <w:szCs w:val="28"/>
          <w:lang w:val="fr-FR"/>
        </w:rPr>
        <w:t xml:space="preserve">se félicite des </w:t>
      </w:r>
      <w:r w:rsidR="008F1CF5" w:rsidRPr="00CF7803">
        <w:rPr>
          <w:rFonts w:ascii="Arial" w:hAnsi="Arial" w:cs="Arial"/>
          <w:color w:val="000000" w:themeColor="text1"/>
          <w:sz w:val="28"/>
          <w:szCs w:val="28"/>
          <w:lang w:val="fr-FR"/>
        </w:rPr>
        <w:t xml:space="preserve">résultats obtenus dans la mise en œuvre de la </w:t>
      </w:r>
      <w:r w:rsidR="00A7436F" w:rsidRPr="00CF7803">
        <w:rPr>
          <w:rFonts w:ascii="Arial" w:hAnsi="Arial" w:cs="Arial"/>
          <w:color w:val="000000" w:themeColor="text1"/>
          <w:sz w:val="28"/>
          <w:szCs w:val="28"/>
          <w:lang w:val="fr-FR"/>
        </w:rPr>
        <w:t>P</w:t>
      </w:r>
      <w:r w:rsidR="008F1CF5" w:rsidRPr="00CF7803">
        <w:rPr>
          <w:rFonts w:ascii="Arial" w:hAnsi="Arial" w:cs="Arial"/>
          <w:color w:val="000000" w:themeColor="text1"/>
          <w:sz w:val="28"/>
          <w:szCs w:val="28"/>
          <w:lang w:val="fr-FR"/>
        </w:rPr>
        <w:t xml:space="preserve">olitique </w:t>
      </w:r>
      <w:r w:rsidR="00A7436F" w:rsidRPr="00CF7803">
        <w:rPr>
          <w:rFonts w:ascii="Arial" w:hAnsi="Arial" w:cs="Arial"/>
          <w:color w:val="000000" w:themeColor="text1"/>
          <w:sz w:val="28"/>
          <w:szCs w:val="28"/>
          <w:lang w:val="fr-FR"/>
        </w:rPr>
        <w:t>A</w:t>
      </w:r>
      <w:r w:rsidR="008F1CF5" w:rsidRPr="00CF7803">
        <w:rPr>
          <w:rFonts w:ascii="Arial" w:hAnsi="Arial" w:cs="Arial"/>
          <w:color w:val="000000" w:themeColor="text1"/>
          <w:sz w:val="28"/>
          <w:szCs w:val="28"/>
          <w:lang w:val="fr-FR"/>
        </w:rPr>
        <w:t>gricole de la CEDEAO (ECOWAP)</w:t>
      </w:r>
      <w:r w:rsidR="00B06B53" w:rsidRPr="00CF7803">
        <w:rPr>
          <w:rFonts w:ascii="Arial" w:hAnsi="Arial" w:cs="Arial"/>
          <w:color w:val="000000" w:themeColor="text1"/>
          <w:sz w:val="28"/>
          <w:szCs w:val="28"/>
          <w:lang w:val="fr-FR"/>
        </w:rPr>
        <w:t>,</w:t>
      </w:r>
      <w:r w:rsidR="008F1CF5" w:rsidRPr="00CF7803">
        <w:rPr>
          <w:rFonts w:ascii="Arial" w:hAnsi="Arial" w:cs="Arial"/>
          <w:color w:val="000000" w:themeColor="text1"/>
          <w:sz w:val="28"/>
          <w:szCs w:val="28"/>
          <w:lang w:val="fr-FR"/>
        </w:rPr>
        <w:t xml:space="preserve"> dans le cadre de la sécurité alimentaire et de la nutrition. </w:t>
      </w:r>
    </w:p>
    <w:p w14:paraId="146AA5A5" w14:textId="77777777" w:rsidR="00545A9C" w:rsidRPr="00CF7803" w:rsidRDefault="00545A9C" w:rsidP="00607D7A">
      <w:pPr>
        <w:pStyle w:val="Paragraphedeliste"/>
        <w:widowControl w:val="0"/>
        <w:pBdr>
          <w:top w:val="nil"/>
          <w:left w:val="nil"/>
          <w:bottom w:val="nil"/>
          <w:right w:val="nil"/>
          <w:between w:val="nil"/>
        </w:pBdr>
        <w:spacing w:before="120" w:after="120"/>
        <w:ind w:left="357" w:right="40"/>
        <w:contextualSpacing w:val="0"/>
        <w:jc w:val="both"/>
        <w:rPr>
          <w:rFonts w:ascii="Arial" w:hAnsi="Arial" w:cs="Arial"/>
          <w:color w:val="000000" w:themeColor="text1"/>
          <w:sz w:val="28"/>
          <w:szCs w:val="28"/>
          <w:lang w:val="fr-FR"/>
        </w:rPr>
      </w:pPr>
    </w:p>
    <w:p w14:paraId="025AE359" w14:textId="1BD20DE7" w:rsidR="00B031DD" w:rsidRPr="00CF7803" w:rsidRDefault="008F1CF5">
      <w:pPr>
        <w:pStyle w:val="Paragraphedeliste"/>
        <w:widowControl w:val="0"/>
        <w:numPr>
          <w:ilvl w:val="0"/>
          <w:numId w:val="15"/>
        </w:numPr>
        <w:pBdr>
          <w:top w:val="nil"/>
          <w:left w:val="nil"/>
          <w:bottom w:val="nil"/>
          <w:right w:val="nil"/>
          <w:between w:val="nil"/>
        </w:pBdr>
        <w:spacing w:before="120" w:after="120"/>
        <w:ind w:left="357" w:right="40" w:hanging="357"/>
        <w:contextualSpacing w:val="0"/>
        <w:jc w:val="both"/>
        <w:rPr>
          <w:rFonts w:ascii="Arial" w:hAnsi="Arial" w:cs="Arial"/>
          <w:color w:val="000000" w:themeColor="text1"/>
          <w:sz w:val="28"/>
          <w:szCs w:val="28"/>
          <w:lang w:val="fr-FR"/>
        </w:rPr>
      </w:pPr>
      <w:r w:rsidRPr="00CF7803">
        <w:rPr>
          <w:rFonts w:ascii="Arial" w:hAnsi="Arial" w:cs="Arial"/>
          <w:color w:val="000000" w:themeColor="text1"/>
          <w:sz w:val="28"/>
          <w:szCs w:val="28"/>
          <w:lang w:val="fr-FR"/>
        </w:rPr>
        <w:t xml:space="preserve">Considérant le rôle critique de l'agriculture dans le développement socio-économique des États membres, </w:t>
      </w:r>
      <w:r w:rsidR="0025179F" w:rsidRPr="00CF7803">
        <w:rPr>
          <w:rFonts w:ascii="Arial" w:hAnsi="Arial" w:cs="Arial"/>
          <w:color w:val="000000" w:themeColor="text1"/>
          <w:sz w:val="28"/>
          <w:szCs w:val="28"/>
          <w:lang w:val="fr-FR"/>
        </w:rPr>
        <w:t xml:space="preserve">la Conférence </w:t>
      </w:r>
      <w:r w:rsidRPr="00CF7803">
        <w:rPr>
          <w:rFonts w:ascii="Arial" w:hAnsi="Arial" w:cs="Arial"/>
          <w:color w:val="000000" w:themeColor="text1"/>
          <w:sz w:val="28"/>
          <w:szCs w:val="28"/>
          <w:lang w:val="fr-FR"/>
        </w:rPr>
        <w:t xml:space="preserve">a </w:t>
      </w:r>
      <w:r w:rsidR="00B06B53" w:rsidRPr="00CF7803">
        <w:rPr>
          <w:rFonts w:ascii="Arial" w:hAnsi="Arial" w:cs="Arial"/>
          <w:color w:val="000000" w:themeColor="text1"/>
          <w:sz w:val="28"/>
          <w:szCs w:val="28"/>
          <w:lang w:val="fr-FR"/>
        </w:rPr>
        <w:t xml:space="preserve">instruit </w:t>
      </w:r>
      <w:r w:rsidRPr="00CF7803">
        <w:rPr>
          <w:rFonts w:ascii="Arial" w:hAnsi="Arial" w:cs="Arial"/>
          <w:color w:val="000000" w:themeColor="text1"/>
          <w:sz w:val="28"/>
          <w:szCs w:val="28"/>
          <w:lang w:val="fr-FR"/>
        </w:rPr>
        <w:t xml:space="preserve">la Commission d'assurer une mise en œuvre rapide (i) de la Stratégie régionale pour le développement de l'élevage et la sécurité des systèmes pastoraux, (ii) de l'Initiative régionale d'autosuffisance en </w:t>
      </w:r>
      <w:r w:rsidR="00B06B53" w:rsidRPr="00CF7803">
        <w:rPr>
          <w:rFonts w:ascii="Arial" w:hAnsi="Arial" w:cs="Arial"/>
          <w:color w:val="000000" w:themeColor="text1"/>
          <w:sz w:val="28"/>
          <w:szCs w:val="28"/>
          <w:lang w:val="fr-FR"/>
        </w:rPr>
        <w:t xml:space="preserve">matière de </w:t>
      </w:r>
      <w:r w:rsidRPr="00CF7803">
        <w:rPr>
          <w:rFonts w:ascii="Arial" w:hAnsi="Arial" w:cs="Arial"/>
          <w:color w:val="000000" w:themeColor="text1"/>
          <w:sz w:val="28"/>
          <w:szCs w:val="28"/>
          <w:lang w:val="fr-FR"/>
        </w:rPr>
        <w:t>riz</w:t>
      </w:r>
      <w:r w:rsidR="00B06B53" w:rsidRPr="00CF7803">
        <w:rPr>
          <w:rFonts w:ascii="Arial" w:hAnsi="Arial" w:cs="Arial"/>
          <w:color w:val="000000" w:themeColor="text1"/>
          <w:sz w:val="28"/>
          <w:szCs w:val="28"/>
          <w:lang w:val="fr-FR"/>
        </w:rPr>
        <w:t>,</w:t>
      </w:r>
      <w:r w:rsidRPr="00CF7803">
        <w:rPr>
          <w:rFonts w:ascii="Arial" w:hAnsi="Arial" w:cs="Arial"/>
          <w:color w:val="000000" w:themeColor="text1"/>
          <w:sz w:val="28"/>
          <w:szCs w:val="28"/>
          <w:lang w:val="fr-FR"/>
        </w:rPr>
        <w:t xml:space="preserve"> et de sa feuille de route 2025-2035 et (iii) d'intégrer le Programme détaillé </w:t>
      </w:r>
      <w:r w:rsidR="00B06B53" w:rsidRPr="00CF7803">
        <w:rPr>
          <w:rFonts w:ascii="Arial" w:hAnsi="Arial" w:cs="Arial"/>
          <w:color w:val="000000" w:themeColor="text1"/>
          <w:sz w:val="28"/>
          <w:szCs w:val="28"/>
          <w:lang w:val="fr-FR"/>
        </w:rPr>
        <w:t>pour le</w:t>
      </w:r>
      <w:r w:rsidRPr="00CF7803">
        <w:rPr>
          <w:rFonts w:ascii="Arial" w:hAnsi="Arial" w:cs="Arial"/>
          <w:color w:val="000000" w:themeColor="text1"/>
          <w:sz w:val="28"/>
          <w:szCs w:val="28"/>
          <w:lang w:val="fr-FR"/>
        </w:rPr>
        <w:t xml:space="preserve"> développement de l'agriculture </w:t>
      </w:r>
      <w:r w:rsidR="00B06B53" w:rsidRPr="00CF7803">
        <w:rPr>
          <w:rFonts w:ascii="Arial" w:hAnsi="Arial" w:cs="Arial"/>
          <w:color w:val="000000" w:themeColor="text1"/>
          <w:sz w:val="28"/>
          <w:szCs w:val="28"/>
          <w:lang w:val="fr-FR"/>
        </w:rPr>
        <w:t>en A</w:t>
      </w:r>
      <w:r w:rsidRPr="00CF7803">
        <w:rPr>
          <w:rFonts w:ascii="Arial" w:hAnsi="Arial" w:cs="Arial"/>
          <w:color w:val="000000" w:themeColor="text1"/>
          <w:sz w:val="28"/>
          <w:szCs w:val="28"/>
          <w:lang w:val="fr-FR"/>
        </w:rPr>
        <w:t>fri</w:t>
      </w:r>
      <w:r w:rsidR="00B06B53" w:rsidRPr="00CF7803">
        <w:rPr>
          <w:rFonts w:ascii="Arial" w:hAnsi="Arial" w:cs="Arial"/>
          <w:color w:val="000000" w:themeColor="text1"/>
          <w:sz w:val="28"/>
          <w:szCs w:val="28"/>
          <w:lang w:val="fr-FR"/>
        </w:rPr>
        <w:t>qu</w:t>
      </w:r>
      <w:r w:rsidRPr="00CF7803">
        <w:rPr>
          <w:rFonts w:ascii="Arial" w:hAnsi="Arial" w:cs="Arial"/>
          <w:color w:val="000000" w:themeColor="text1"/>
          <w:sz w:val="28"/>
          <w:szCs w:val="28"/>
          <w:lang w:val="fr-FR"/>
        </w:rPr>
        <w:t xml:space="preserve">e (PDDAA) </w:t>
      </w:r>
      <w:r w:rsidR="00B06B53" w:rsidRPr="00CF7803">
        <w:rPr>
          <w:rFonts w:ascii="Arial" w:hAnsi="Arial" w:cs="Arial"/>
          <w:color w:val="000000" w:themeColor="text1"/>
          <w:sz w:val="28"/>
          <w:szCs w:val="28"/>
          <w:lang w:val="fr-FR"/>
        </w:rPr>
        <w:t>au</w:t>
      </w:r>
      <w:r w:rsidRPr="00CF7803">
        <w:rPr>
          <w:rFonts w:ascii="Arial" w:hAnsi="Arial" w:cs="Arial"/>
          <w:color w:val="000000" w:themeColor="text1"/>
          <w:sz w:val="28"/>
          <w:szCs w:val="28"/>
          <w:lang w:val="fr-FR"/>
        </w:rPr>
        <w:t xml:space="preserve"> </w:t>
      </w:r>
      <w:r w:rsidR="00B06B53" w:rsidRPr="00CF7803">
        <w:rPr>
          <w:rFonts w:ascii="Arial" w:hAnsi="Arial" w:cs="Arial"/>
          <w:color w:val="000000" w:themeColor="text1"/>
          <w:sz w:val="28"/>
          <w:szCs w:val="28"/>
          <w:lang w:val="fr-FR"/>
        </w:rPr>
        <w:t>P</w:t>
      </w:r>
      <w:r w:rsidRPr="00CF7803">
        <w:rPr>
          <w:rFonts w:ascii="Arial" w:hAnsi="Arial" w:cs="Arial"/>
          <w:color w:val="000000" w:themeColor="text1"/>
          <w:sz w:val="28"/>
          <w:szCs w:val="28"/>
          <w:lang w:val="fr-FR"/>
        </w:rPr>
        <w:t>lan d'action 2026-2035.</w:t>
      </w:r>
    </w:p>
    <w:p w14:paraId="73D07737" w14:textId="646C1D3C" w:rsidR="00B031DD" w:rsidRPr="00CF7803" w:rsidRDefault="0025179F">
      <w:pPr>
        <w:pStyle w:val="Paragraphedeliste"/>
        <w:widowControl w:val="0"/>
        <w:numPr>
          <w:ilvl w:val="0"/>
          <w:numId w:val="15"/>
        </w:numPr>
        <w:pBdr>
          <w:top w:val="nil"/>
          <w:left w:val="nil"/>
          <w:bottom w:val="nil"/>
          <w:right w:val="nil"/>
          <w:between w:val="nil"/>
        </w:pBdr>
        <w:spacing w:before="120" w:after="120"/>
        <w:ind w:left="357" w:right="40" w:hanging="357"/>
        <w:contextualSpacing w:val="0"/>
        <w:jc w:val="both"/>
        <w:rPr>
          <w:rFonts w:ascii="Arial" w:hAnsi="Arial" w:cs="Arial"/>
          <w:color w:val="000000" w:themeColor="text1"/>
          <w:sz w:val="28"/>
          <w:szCs w:val="28"/>
          <w:lang w:val="fr-FR"/>
        </w:rPr>
      </w:pPr>
      <w:bookmarkStart w:id="1" w:name="OLE_LINK2"/>
      <w:r w:rsidRPr="00CF7803">
        <w:rPr>
          <w:rFonts w:ascii="Arial" w:hAnsi="Arial" w:cs="Arial"/>
          <w:color w:val="000000" w:themeColor="text1"/>
          <w:sz w:val="28"/>
          <w:szCs w:val="28"/>
          <w:lang w:val="fr-FR"/>
        </w:rPr>
        <w:t xml:space="preserve">La Conférence </w:t>
      </w:r>
      <w:r w:rsidR="008F1CF5" w:rsidRPr="00CF7803">
        <w:rPr>
          <w:rFonts w:ascii="Arial" w:hAnsi="Arial" w:cs="Arial"/>
          <w:color w:val="000000" w:themeColor="text1"/>
          <w:sz w:val="28"/>
          <w:szCs w:val="28"/>
          <w:lang w:val="fr-FR"/>
        </w:rPr>
        <w:t>se félicite du renforcement de la coopération avec les partenaires techniques et financiers</w:t>
      </w:r>
      <w:r w:rsidR="00B06B53" w:rsidRPr="00CF7803">
        <w:rPr>
          <w:rFonts w:ascii="Arial" w:hAnsi="Arial" w:cs="Arial"/>
          <w:color w:val="000000" w:themeColor="text1"/>
          <w:sz w:val="28"/>
          <w:szCs w:val="28"/>
          <w:lang w:val="fr-FR"/>
        </w:rPr>
        <w:t>,</w:t>
      </w:r>
      <w:r w:rsidR="008F1CF5" w:rsidRPr="00CF7803">
        <w:rPr>
          <w:rFonts w:ascii="Arial" w:hAnsi="Arial" w:cs="Arial"/>
          <w:color w:val="000000" w:themeColor="text1"/>
          <w:sz w:val="28"/>
          <w:szCs w:val="28"/>
          <w:lang w:val="fr-FR"/>
        </w:rPr>
        <w:t xml:space="preserve"> et exhorte les États membres, avec le soutien des partenaires et des acteurs régionaux, à œuvrer </w:t>
      </w:r>
      <w:r w:rsidR="00EB6F1A" w:rsidRPr="00CF7803">
        <w:rPr>
          <w:rFonts w:ascii="Arial" w:hAnsi="Arial" w:cs="Arial"/>
          <w:color w:val="000000" w:themeColor="text1"/>
          <w:sz w:val="28"/>
          <w:szCs w:val="28"/>
          <w:lang w:val="fr-FR"/>
        </w:rPr>
        <w:t xml:space="preserve">à la réalisation </w:t>
      </w:r>
      <w:r w:rsidR="007A684A" w:rsidRPr="00CF7803">
        <w:rPr>
          <w:rFonts w:ascii="Arial" w:hAnsi="Arial" w:cs="Arial"/>
          <w:color w:val="000000" w:themeColor="text1"/>
          <w:sz w:val="28"/>
          <w:szCs w:val="28"/>
          <w:lang w:val="fr-FR"/>
        </w:rPr>
        <w:t xml:space="preserve">de </w:t>
      </w:r>
      <w:r w:rsidR="00EB6F1A" w:rsidRPr="00CF7803">
        <w:rPr>
          <w:rFonts w:ascii="Arial" w:hAnsi="Arial" w:cs="Arial"/>
          <w:color w:val="000000" w:themeColor="text1"/>
          <w:sz w:val="28"/>
          <w:szCs w:val="28"/>
          <w:lang w:val="fr-FR"/>
        </w:rPr>
        <w:t xml:space="preserve">ces initiatives en faveur de la </w:t>
      </w:r>
      <w:r w:rsidR="008F1CF5" w:rsidRPr="00CF7803">
        <w:rPr>
          <w:rFonts w:ascii="Arial" w:hAnsi="Arial" w:cs="Arial"/>
          <w:color w:val="000000" w:themeColor="text1"/>
          <w:sz w:val="28"/>
          <w:szCs w:val="28"/>
          <w:lang w:val="fr-FR"/>
        </w:rPr>
        <w:t>sécurité alimentaire et de la nutrition dans la région.</w:t>
      </w:r>
    </w:p>
    <w:bookmarkEnd w:id="1"/>
    <w:p w14:paraId="1F7A676E" w14:textId="77777777" w:rsidR="007938DB" w:rsidRPr="00CF7803" w:rsidRDefault="007938DB" w:rsidP="000D5C1E">
      <w:pPr>
        <w:widowControl w:val="0"/>
        <w:pBdr>
          <w:top w:val="nil"/>
          <w:left w:val="nil"/>
          <w:bottom w:val="nil"/>
          <w:right w:val="nil"/>
          <w:between w:val="nil"/>
        </w:pBdr>
        <w:spacing w:before="120" w:after="120" w:line="271" w:lineRule="auto"/>
        <w:ind w:right="40"/>
        <w:jc w:val="both"/>
        <w:rPr>
          <w:rFonts w:ascii="Arial" w:eastAsia="Source Sans Pro" w:hAnsi="Arial" w:cs="Arial"/>
          <w:b/>
          <w:bCs/>
          <w:sz w:val="28"/>
          <w:szCs w:val="28"/>
          <w:lang w:val="fr-FR"/>
        </w:rPr>
      </w:pPr>
    </w:p>
    <w:p w14:paraId="35DEA77A" w14:textId="77777777" w:rsidR="00B031DD" w:rsidRPr="00CF7803" w:rsidRDefault="008F1CF5">
      <w:pPr>
        <w:widowControl w:val="0"/>
        <w:pBdr>
          <w:top w:val="nil"/>
          <w:left w:val="nil"/>
          <w:bottom w:val="nil"/>
          <w:right w:val="nil"/>
          <w:between w:val="nil"/>
        </w:pBdr>
        <w:spacing w:before="120" w:after="120" w:line="271" w:lineRule="auto"/>
        <w:ind w:right="40"/>
        <w:jc w:val="both"/>
        <w:rPr>
          <w:rFonts w:ascii="Arial" w:eastAsia="Source Sans Pro" w:hAnsi="Arial" w:cs="Arial"/>
          <w:b/>
          <w:bCs/>
          <w:sz w:val="28"/>
          <w:szCs w:val="28"/>
          <w:lang w:val="fr-FR"/>
        </w:rPr>
      </w:pPr>
      <w:r w:rsidRPr="00CF7803">
        <w:rPr>
          <w:rFonts w:ascii="Arial" w:eastAsia="Source Sans Pro" w:hAnsi="Arial" w:cs="Arial"/>
          <w:b/>
          <w:bCs/>
          <w:sz w:val="28"/>
          <w:szCs w:val="28"/>
          <w:lang w:val="fr-FR"/>
        </w:rPr>
        <w:t xml:space="preserve">Sur le développement des corridors régionaux </w:t>
      </w:r>
    </w:p>
    <w:p w14:paraId="39CBB5DB" w14:textId="339844F1" w:rsidR="00B031DD" w:rsidRPr="00CF7803" w:rsidRDefault="0025179F" w:rsidP="00B06B53">
      <w:pPr>
        <w:pStyle w:val="Paragraphedeliste"/>
        <w:widowControl w:val="0"/>
        <w:numPr>
          <w:ilvl w:val="0"/>
          <w:numId w:val="15"/>
        </w:numPr>
        <w:pBdr>
          <w:top w:val="nil"/>
          <w:left w:val="nil"/>
          <w:bottom w:val="nil"/>
          <w:right w:val="nil"/>
          <w:between w:val="nil"/>
        </w:pBdr>
        <w:ind w:left="357" w:right="40" w:hanging="357"/>
        <w:contextualSpacing w:val="0"/>
        <w:jc w:val="both"/>
        <w:rPr>
          <w:rFonts w:ascii="Arial" w:hAnsi="Arial" w:cs="Arial"/>
          <w:color w:val="000000" w:themeColor="text1"/>
          <w:sz w:val="28"/>
          <w:szCs w:val="28"/>
          <w:lang w:val="fr-FR"/>
        </w:rPr>
      </w:pPr>
      <w:r w:rsidRPr="00CF7803">
        <w:rPr>
          <w:rFonts w:ascii="Arial" w:hAnsi="Arial" w:cs="Arial"/>
          <w:color w:val="000000" w:themeColor="text1"/>
          <w:sz w:val="28"/>
          <w:szCs w:val="28"/>
          <w:lang w:val="fr-FR"/>
        </w:rPr>
        <w:t xml:space="preserve">La Conférence </w:t>
      </w:r>
      <w:r w:rsidR="006C036E" w:rsidRPr="00CF7803">
        <w:rPr>
          <w:rFonts w:ascii="Arial" w:hAnsi="Arial" w:cs="Arial"/>
          <w:color w:val="000000" w:themeColor="text1"/>
          <w:sz w:val="28"/>
          <w:szCs w:val="28"/>
          <w:lang w:val="fr-FR"/>
        </w:rPr>
        <w:t>prend</w:t>
      </w:r>
      <w:r w:rsidR="00D32D2C" w:rsidRPr="00CF7803">
        <w:rPr>
          <w:rFonts w:ascii="Arial" w:hAnsi="Arial" w:cs="Arial"/>
          <w:color w:val="000000" w:themeColor="text1"/>
          <w:sz w:val="28"/>
          <w:szCs w:val="28"/>
          <w:lang w:val="fr-FR"/>
        </w:rPr>
        <w:t xml:space="preserve"> </w:t>
      </w:r>
      <w:r w:rsidR="008F1CF5" w:rsidRPr="00CF7803">
        <w:rPr>
          <w:rFonts w:ascii="Arial" w:hAnsi="Arial" w:cs="Arial"/>
          <w:color w:val="000000" w:themeColor="text1"/>
          <w:sz w:val="28"/>
          <w:szCs w:val="28"/>
          <w:lang w:val="fr-FR"/>
        </w:rPr>
        <w:t xml:space="preserve">note </w:t>
      </w:r>
      <w:r w:rsidR="00D32D2C" w:rsidRPr="00CF7803">
        <w:rPr>
          <w:rFonts w:ascii="Arial" w:hAnsi="Arial" w:cs="Arial"/>
          <w:color w:val="000000" w:themeColor="text1"/>
          <w:sz w:val="28"/>
          <w:szCs w:val="28"/>
          <w:lang w:val="fr-FR"/>
        </w:rPr>
        <w:t>d</w:t>
      </w:r>
      <w:r w:rsidR="008F1CF5" w:rsidRPr="00CF7803">
        <w:rPr>
          <w:rFonts w:ascii="Arial" w:hAnsi="Arial" w:cs="Arial"/>
          <w:color w:val="000000" w:themeColor="text1"/>
          <w:sz w:val="28"/>
          <w:szCs w:val="28"/>
          <w:lang w:val="fr-FR"/>
        </w:rPr>
        <w:t xml:space="preserve">es progrès réalisés dans l'achèvement des études techniques de l'autoroute du </w:t>
      </w:r>
      <w:r w:rsidR="00D32D2C" w:rsidRPr="00CF7803">
        <w:rPr>
          <w:rFonts w:ascii="Arial" w:hAnsi="Arial" w:cs="Arial"/>
          <w:color w:val="000000" w:themeColor="text1"/>
          <w:sz w:val="28"/>
          <w:szCs w:val="28"/>
          <w:lang w:val="fr-FR"/>
        </w:rPr>
        <w:t>C</w:t>
      </w:r>
      <w:r w:rsidR="008F1CF5" w:rsidRPr="00CF7803">
        <w:rPr>
          <w:rFonts w:ascii="Arial" w:hAnsi="Arial" w:cs="Arial"/>
          <w:color w:val="000000" w:themeColor="text1"/>
          <w:sz w:val="28"/>
          <w:szCs w:val="28"/>
          <w:lang w:val="fr-FR"/>
        </w:rPr>
        <w:t>orridor Abidjan-Lagos, longue</w:t>
      </w:r>
      <w:r w:rsidR="00D32D2C" w:rsidRPr="00CF7803">
        <w:rPr>
          <w:rFonts w:ascii="Arial" w:hAnsi="Arial" w:cs="Arial"/>
          <w:color w:val="000000" w:themeColor="text1"/>
          <w:sz w:val="28"/>
          <w:szCs w:val="28"/>
          <w:lang w:val="fr-FR"/>
        </w:rPr>
        <w:t xml:space="preserve"> </w:t>
      </w:r>
      <w:r w:rsidR="008F1CF5" w:rsidRPr="00CF7803">
        <w:rPr>
          <w:rFonts w:ascii="Arial" w:hAnsi="Arial" w:cs="Arial"/>
          <w:color w:val="000000" w:themeColor="text1"/>
          <w:sz w:val="28"/>
          <w:szCs w:val="28"/>
          <w:lang w:val="fr-FR"/>
        </w:rPr>
        <w:t xml:space="preserve">de 1028 km. </w:t>
      </w:r>
      <w:r w:rsidR="00D32D2C" w:rsidRPr="00CF7803">
        <w:rPr>
          <w:rFonts w:ascii="Arial" w:hAnsi="Arial" w:cs="Arial"/>
          <w:color w:val="000000" w:themeColor="text1"/>
          <w:sz w:val="28"/>
          <w:szCs w:val="28"/>
          <w:lang w:val="fr-FR"/>
        </w:rPr>
        <w:t xml:space="preserve">Elle </w:t>
      </w:r>
      <w:r w:rsidR="008F1CF5" w:rsidRPr="00CF7803">
        <w:rPr>
          <w:rFonts w:ascii="Arial" w:hAnsi="Arial" w:cs="Arial"/>
          <w:color w:val="000000" w:themeColor="text1"/>
          <w:sz w:val="28"/>
          <w:szCs w:val="28"/>
          <w:lang w:val="fr-FR"/>
        </w:rPr>
        <w:t xml:space="preserve">se félicite </w:t>
      </w:r>
      <w:r w:rsidR="00CF317E" w:rsidRPr="00CF7803">
        <w:rPr>
          <w:rFonts w:ascii="Arial" w:hAnsi="Arial" w:cs="Arial"/>
          <w:color w:val="000000" w:themeColor="text1"/>
          <w:sz w:val="28"/>
          <w:szCs w:val="28"/>
          <w:lang w:val="fr-FR"/>
        </w:rPr>
        <w:t xml:space="preserve">également </w:t>
      </w:r>
      <w:r w:rsidR="008F1CF5" w:rsidRPr="00CF7803">
        <w:rPr>
          <w:rFonts w:ascii="Arial" w:hAnsi="Arial" w:cs="Arial"/>
          <w:color w:val="000000" w:themeColor="text1"/>
          <w:sz w:val="28"/>
          <w:szCs w:val="28"/>
          <w:lang w:val="fr-FR"/>
        </w:rPr>
        <w:t>des progrès réalisés dans l</w:t>
      </w:r>
      <w:r w:rsidR="00D32D2C" w:rsidRPr="00CF7803">
        <w:rPr>
          <w:rFonts w:ascii="Arial" w:hAnsi="Arial" w:cs="Arial"/>
          <w:color w:val="000000" w:themeColor="text1"/>
          <w:sz w:val="28"/>
          <w:szCs w:val="28"/>
          <w:lang w:val="fr-FR"/>
        </w:rPr>
        <w:t xml:space="preserve">a réalisation </w:t>
      </w:r>
      <w:r w:rsidR="008F1CF5" w:rsidRPr="00CF7803">
        <w:rPr>
          <w:rFonts w:ascii="Arial" w:hAnsi="Arial" w:cs="Arial"/>
          <w:color w:val="000000" w:themeColor="text1"/>
          <w:sz w:val="28"/>
          <w:szCs w:val="28"/>
          <w:lang w:val="fr-FR"/>
        </w:rPr>
        <w:t xml:space="preserve">des études financières et techniques </w:t>
      </w:r>
      <w:r w:rsidR="00D32D2C" w:rsidRPr="00CF7803">
        <w:rPr>
          <w:rFonts w:ascii="Arial" w:hAnsi="Arial" w:cs="Arial"/>
          <w:color w:val="000000" w:themeColor="text1"/>
          <w:sz w:val="28"/>
          <w:szCs w:val="28"/>
          <w:lang w:val="fr-FR"/>
        </w:rPr>
        <w:t>concernant</w:t>
      </w:r>
      <w:r w:rsidR="008F1CF5" w:rsidRPr="00CF7803">
        <w:rPr>
          <w:rFonts w:ascii="Arial" w:hAnsi="Arial" w:cs="Arial"/>
          <w:color w:val="000000" w:themeColor="text1"/>
          <w:sz w:val="28"/>
          <w:szCs w:val="28"/>
          <w:lang w:val="fr-FR"/>
        </w:rPr>
        <w:t xml:space="preserve"> la liaison maritime Praia-Dakar. </w:t>
      </w:r>
    </w:p>
    <w:p w14:paraId="02DD4EA5" w14:textId="77777777" w:rsidR="00B06B53" w:rsidRPr="00CF7803" w:rsidRDefault="00B06B53" w:rsidP="00B06B53">
      <w:pPr>
        <w:pStyle w:val="Paragraphedeliste"/>
        <w:widowControl w:val="0"/>
        <w:pBdr>
          <w:top w:val="nil"/>
          <w:left w:val="nil"/>
          <w:bottom w:val="nil"/>
          <w:right w:val="nil"/>
          <w:between w:val="nil"/>
        </w:pBdr>
        <w:ind w:left="357" w:right="40"/>
        <w:contextualSpacing w:val="0"/>
        <w:jc w:val="both"/>
        <w:rPr>
          <w:rFonts w:ascii="Arial" w:hAnsi="Arial" w:cs="Arial"/>
          <w:color w:val="000000" w:themeColor="text1"/>
          <w:sz w:val="28"/>
          <w:szCs w:val="28"/>
          <w:lang w:val="fr-FR"/>
        </w:rPr>
      </w:pPr>
    </w:p>
    <w:p w14:paraId="570C77C9" w14:textId="3AEDD23E" w:rsidR="00B031DD" w:rsidRPr="00CF7803" w:rsidRDefault="00D32D2C" w:rsidP="00B06B53">
      <w:pPr>
        <w:pStyle w:val="Paragraphedeliste"/>
        <w:widowControl w:val="0"/>
        <w:numPr>
          <w:ilvl w:val="0"/>
          <w:numId w:val="15"/>
        </w:numPr>
        <w:pBdr>
          <w:top w:val="nil"/>
          <w:left w:val="nil"/>
          <w:bottom w:val="nil"/>
          <w:right w:val="nil"/>
          <w:between w:val="nil"/>
        </w:pBdr>
        <w:ind w:left="357" w:right="40" w:hanging="357"/>
        <w:contextualSpacing w:val="0"/>
        <w:jc w:val="both"/>
        <w:rPr>
          <w:rFonts w:ascii="Arial" w:hAnsi="Arial" w:cs="Arial"/>
          <w:color w:val="000000" w:themeColor="text1"/>
          <w:sz w:val="28"/>
          <w:szCs w:val="28"/>
          <w:lang w:val="fr-FR"/>
        </w:rPr>
      </w:pPr>
      <w:r w:rsidRPr="00CF7803">
        <w:rPr>
          <w:rFonts w:ascii="Arial" w:hAnsi="Arial" w:cs="Arial"/>
          <w:color w:val="000000" w:themeColor="text1"/>
          <w:sz w:val="28"/>
          <w:szCs w:val="28"/>
          <w:lang w:val="fr-FR"/>
        </w:rPr>
        <w:t>Par ailleurs, l</w:t>
      </w:r>
      <w:r w:rsidR="0025179F" w:rsidRPr="00CF7803">
        <w:rPr>
          <w:rFonts w:ascii="Arial" w:hAnsi="Arial" w:cs="Arial"/>
          <w:color w:val="000000" w:themeColor="text1"/>
          <w:sz w:val="28"/>
          <w:szCs w:val="28"/>
          <w:lang w:val="fr-FR"/>
        </w:rPr>
        <w:t xml:space="preserve">a Conférence </w:t>
      </w:r>
      <w:r w:rsidR="008F1CF5" w:rsidRPr="00CF7803">
        <w:rPr>
          <w:rFonts w:ascii="Arial" w:hAnsi="Arial" w:cs="Arial"/>
          <w:color w:val="000000" w:themeColor="text1"/>
          <w:sz w:val="28"/>
          <w:szCs w:val="28"/>
          <w:lang w:val="fr-FR"/>
        </w:rPr>
        <w:t xml:space="preserve">prend note des consultations entamées avec la Banque </w:t>
      </w:r>
      <w:r w:rsidRPr="00CF7803">
        <w:rPr>
          <w:rFonts w:ascii="Arial" w:hAnsi="Arial" w:cs="Arial"/>
          <w:color w:val="000000" w:themeColor="text1"/>
          <w:sz w:val="28"/>
          <w:szCs w:val="28"/>
          <w:lang w:val="fr-FR"/>
        </w:rPr>
        <w:t>A</w:t>
      </w:r>
      <w:r w:rsidR="008F1CF5" w:rsidRPr="00CF7803">
        <w:rPr>
          <w:rFonts w:ascii="Arial" w:hAnsi="Arial" w:cs="Arial"/>
          <w:color w:val="000000" w:themeColor="text1"/>
          <w:sz w:val="28"/>
          <w:szCs w:val="28"/>
          <w:lang w:val="fr-FR"/>
        </w:rPr>
        <w:t xml:space="preserve">fricaine de </w:t>
      </w:r>
      <w:r w:rsidRPr="00CF7803">
        <w:rPr>
          <w:rFonts w:ascii="Arial" w:hAnsi="Arial" w:cs="Arial"/>
          <w:color w:val="000000" w:themeColor="text1"/>
          <w:sz w:val="28"/>
          <w:szCs w:val="28"/>
          <w:lang w:val="fr-FR"/>
        </w:rPr>
        <w:t>D</w:t>
      </w:r>
      <w:r w:rsidR="008F1CF5" w:rsidRPr="00CF7803">
        <w:rPr>
          <w:rFonts w:ascii="Arial" w:hAnsi="Arial" w:cs="Arial"/>
          <w:color w:val="000000" w:themeColor="text1"/>
          <w:sz w:val="28"/>
          <w:szCs w:val="28"/>
          <w:lang w:val="fr-FR"/>
        </w:rPr>
        <w:t>éveloppement, la Banque d'</w:t>
      </w:r>
      <w:r w:rsidRPr="00CF7803">
        <w:rPr>
          <w:rFonts w:ascii="Arial" w:hAnsi="Arial" w:cs="Arial"/>
          <w:color w:val="000000" w:themeColor="text1"/>
          <w:sz w:val="28"/>
          <w:szCs w:val="28"/>
          <w:lang w:val="fr-FR"/>
        </w:rPr>
        <w:t>I</w:t>
      </w:r>
      <w:r w:rsidR="008F1CF5" w:rsidRPr="00CF7803">
        <w:rPr>
          <w:rFonts w:ascii="Arial" w:hAnsi="Arial" w:cs="Arial"/>
          <w:color w:val="000000" w:themeColor="text1"/>
          <w:sz w:val="28"/>
          <w:szCs w:val="28"/>
          <w:lang w:val="fr-FR"/>
        </w:rPr>
        <w:t xml:space="preserve">nvestissement et de </w:t>
      </w:r>
      <w:r w:rsidRPr="00CF7803">
        <w:rPr>
          <w:rFonts w:ascii="Arial" w:hAnsi="Arial" w:cs="Arial"/>
          <w:color w:val="000000" w:themeColor="text1"/>
          <w:sz w:val="28"/>
          <w:szCs w:val="28"/>
          <w:lang w:val="fr-FR"/>
        </w:rPr>
        <w:t>D</w:t>
      </w:r>
      <w:r w:rsidR="008F1CF5" w:rsidRPr="00CF7803">
        <w:rPr>
          <w:rFonts w:ascii="Arial" w:hAnsi="Arial" w:cs="Arial"/>
          <w:color w:val="000000" w:themeColor="text1"/>
          <w:sz w:val="28"/>
          <w:szCs w:val="28"/>
          <w:lang w:val="fr-FR"/>
        </w:rPr>
        <w:t>éveloppement de la CEDEAO et d'autres partenaires</w:t>
      </w:r>
      <w:r w:rsidRPr="00CF7803">
        <w:rPr>
          <w:rFonts w:ascii="Arial" w:hAnsi="Arial" w:cs="Arial"/>
          <w:color w:val="000000" w:themeColor="text1"/>
          <w:sz w:val="28"/>
          <w:szCs w:val="28"/>
          <w:lang w:val="fr-FR"/>
        </w:rPr>
        <w:t>,</w:t>
      </w:r>
      <w:r w:rsidR="008F1CF5" w:rsidRPr="00CF7803">
        <w:rPr>
          <w:rFonts w:ascii="Arial" w:hAnsi="Arial" w:cs="Arial"/>
          <w:color w:val="000000" w:themeColor="text1"/>
          <w:sz w:val="28"/>
          <w:szCs w:val="28"/>
          <w:lang w:val="fr-FR"/>
        </w:rPr>
        <w:t xml:space="preserve"> </w:t>
      </w:r>
      <w:r w:rsidRPr="00CF7803">
        <w:rPr>
          <w:rFonts w:ascii="Arial" w:hAnsi="Arial" w:cs="Arial"/>
          <w:color w:val="000000" w:themeColor="text1"/>
          <w:sz w:val="28"/>
          <w:szCs w:val="28"/>
          <w:lang w:val="fr-FR"/>
        </w:rPr>
        <w:t xml:space="preserve">dans le cadre de la </w:t>
      </w:r>
      <w:r w:rsidR="008F1CF5" w:rsidRPr="00CF7803">
        <w:rPr>
          <w:rFonts w:ascii="Arial" w:hAnsi="Arial" w:cs="Arial"/>
          <w:color w:val="000000" w:themeColor="text1"/>
          <w:sz w:val="28"/>
          <w:szCs w:val="28"/>
          <w:lang w:val="fr-FR"/>
        </w:rPr>
        <w:t>mobilis</w:t>
      </w:r>
      <w:r w:rsidRPr="00CF7803">
        <w:rPr>
          <w:rFonts w:ascii="Arial" w:hAnsi="Arial" w:cs="Arial"/>
          <w:color w:val="000000" w:themeColor="text1"/>
          <w:sz w:val="28"/>
          <w:szCs w:val="28"/>
          <w:lang w:val="fr-FR"/>
        </w:rPr>
        <w:t>ation d</w:t>
      </w:r>
      <w:r w:rsidR="008F1CF5" w:rsidRPr="00CF7803">
        <w:rPr>
          <w:rFonts w:ascii="Arial" w:hAnsi="Arial" w:cs="Arial"/>
          <w:color w:val="000000" w:themeColor="text1"/>
          <w:sz w:val="28"/>
          <w:szCs w:val="28"/>
          <w:lang w:val="fr-FR"/>
        </w:rPr>
        <w:t>es fonds d'investissement nécessaires à la construction de l'autoroute et de la ligne maritime</w:t>
      </w:r>
      <w:r w:rsidRPr="00CF7803">
        <w:rPr>
          <w:rFonts w:ascii="Arial" w:hAnsi="Arial" w:cs="Arial"/>
          <w:color w:val="000000" w:themeColor="text1"/>
          <w:sz w:val="28"/>
          <w:szCs w:val="28"/>
          <w:lang w:val="fr-FR"/>
        </w:rPr>
        <w:t>,</w:t>
      </w:r>
      <w:r w:rsidR="008F1CF5" w:rsidRPr="00CF7803">
        <w:rPr>
          <w:rFonts w:ascii="Arial" w:hAnsi="Arial" w:cs="Arial"/>
          <w:color w:val="000000" w:themeColor="text1"/>
          <w:sz w:val="28"/>
          <w:szCs w:val="28"/>
          <w:lang w:val="fr-FR"/>
        </w:rPr>
        <w:t xml:space="preserve"> et </w:t>
      </w:r>
      <w:r w:rsidRPr="00CF7803">
        <w:rPr>
          <w:rFonts w:ascii="Arial" w:hAnsi="Arial" w:cs="Arial"/>
          <w:color w:val="000000" w:themeColor="text1"/>
          <w:sz w:val="28"/>
          <w:szCs w:val="28"/>
          <w:lang w:val="fr-FR"/>
        </w:rPr>
        <w:t>instruit</w:t>
      </w:r>
      <w:r w:rsidR="008F1CF5" w:rsidRPr="00CF7803">
        <w:rPr>
          <w:rFonts w:ascii="Arial" w:hAnsi="Arial" w:cs="Arial"/>
          <w:color w:val="000000" w:themeColor="text1"/>
          <w:sz w:val="28"/>
          <w:szCs w:val="28"/>
          <w:lang w:val="fr-FR"/>
        </w:rPr>
        <w:t xml:space="preserve"> la Commission d'entreprendre de vastes campagnes de mobilisation </w:t>
      </w:r>
      <w:r w:rsidRPr="00CF7803">
        <w:rPr>
          <w:rFonts w:ascii="Arial" w:hAnsi="Arial" w:cs="Arial"/>
          <w:color w:val="000000" w:themeColor="text1"/>
          <w:sz w:val="28"/>
          <w:szCs w:val="28"/>
          <w:lang w:val="fr-FR"/>
        </w:rPr>
        <w:t xml:space="preserve">auprès de </w:t>
      </w:r>
      <w:r w:rsidR="008F1CF5" w:rsidRPr="00CF7803">
        <w:rPr>
          <w:rFonts w:ascii="Arial" w:hAnsi="Arial" w:cs="Arial"/>
          <w:color w:val="000000" w:themeColor="text1"/>
          <w:sz w:val="28"/>
          <w:szCs w:val="28"/>
          <w:lang w:val="fr-FR"/>
        </w:rPr>
        <w:t>la Banque d'</w:t>
      </w:r>
      <w:r w:rsidRPr="00CF7803">
        <w:rPr>
          <w:rFonts w:ascii="Arial" w:hAnsi="Arial" w:cs="Arial"/>
          <w:color w:val="000000" w:themeColor="text1"/>
          <w:sz w:val="28"/>
          <w:szCs w:val="28"/>
          <w:lang w:val="fr-FR"/>
        </w:rPr>
        <w:t>I</w:t>
      </w:r>
      <w:r w:rsidR="008F1CF5" w:rsidRPr="00CF7803">
        <w:rPr>
          <w:rFonts w:ascii="Arial" w:hAnsi="Arial" w:cs="Arial"/>
          <w:color w:val="000000" w:themeColor="text1"/>
          <w:sz w:val="28"/>
          <w:szCs w:val="28"/>
          <w:lang w:val="fr-FR"/>
        </w:rPr>
        <w:t xml:space="preserve">nvestissement </w:t>
      </w:r>
      <w:r w:rsidRPr="00CF7803">
        <w:rPr>
          <w:rFonts w:ascii="Arial" w:hAnsi="Arial" w:cs="Arial"/>
          <w:color w:val="000000" w:themeColor="text1"/>
          <w:sz w:val="28"/>
          <w:szCs w:val="28"/>
          <w:lang w:val="fr-FR"/>
        </w:rPr>
        <w:t xml:space="preserve">et de Développement </w:t>
      </w:r>
      <w:r w:rsidR="008F1CF5" w:rsidRPr="00CF7803">
        <w:rPr>
          <w:rFonts w:ascii="Arial" w:hAnsi="Arial" w:cs="Arial"/>
          <w:color w:val="000000" w:themeColor="text1"/>
          <w:sz w:val="28"/>
          <w:szCs w:val="28"/>
          <w:lang w:val="fr-FR"/>
        </w:rPr>
        <w:t xml:space="preserve">de la CEDEAO et </w:t>
      </w:r>
      <w:r w:rsidRPr="00CF7803">
        <w:rPr>
          <w:rFonts w:ascii="Arial" w:hAnsi="Arial" w:cs="Arial"/>
          <w:color w:val="000000" w:themeColor="text1"/>
          <w:sz w:val="28"/>
          <w:szCs w:val="28"/>
          <w:lang w:val="fr-FR"/>
        </w:rPr>
        <w:t xml:space="preserve">de </w:t>
      </w:r>
      <w:r w:rsidR="008F1CF5" w:rsidRPr="00CF7803">
        <w:rPr>
          <w:rFonts w:ascii="Arial" w:hAnsi="Arial" w:cs="Arial"/>
          <w:color w:val="000000" w:themeColor="text1"/>
          <w:sz w:val="28"/>
          <w:szCs w:val="28"/>
          <w:lang w:val="fr-FR"/>
        </w:rPr>
        <w:t xml:space="preserve">la Banque </w:t>
      </w:r>
      <w:r w:rsidRPr="00CF7803">
        <w:rPr>
          <w:rFonts w:ascii="Arial" w:hAnsi="Arial" w:cs="Arial"/>
          <w:color w:val="000000" w:themeColor="text1"/>
          <w:sz w:val="28"/>
          <w:szCs w:val="28"/>
          <w:lang w:val="fr-FR"/>
        </w:rPr>
        <w:t>A</w:t>
      </w:r>
      <w:r w:rsidR="008F1CF5" w:rsidRPr="00CF7803">
        <w:rPr>
          <w:rFonts w:ascii="Arial" w:hAnsi="Arial" w:cs="Arial"/>
          <w:color w:val="000000" w:themeColor="text1"/>
          <w:sz w:val="28"/>
          <w:szCs w:val="28"/>
          <w:lang w:val="fr-FR"/>
        </w:rPr>
        <w:t xml:space="preserve">fricaine de </w:t>
      </w:r>
      <w:r w:rsidRPr="00CF7803">
        <w:rPr>
          <w:rFonts w:ascii="Arial" w:hAnsi="Arial" w:cs="Arial"/>
          <w:color w:val="000000" w:themeColor="text1"/>
          <w:sz w:val="28"/>
          <w:szCs w:val="28"/>
          <w:lang w:val="fr-FR"/>
        </w:rPr>
        <w:t>D</w:t>
      </w:r>
      <w:r w:rsidR="008F1CF5" w:rsidRPr="00CF7803">
        <w:rPr>
          <w:rFonts w:ascii="Arial" w:hAnsi="Arial" w:cs="Arial"/>
          <w:color w:val="000000" w:themeColor="text1"/>
          <w:sz w:val="28"/>
          <w:szCs w:val="28"/>
          <w:lang w:val="fr-FR"/>
        </w:rPr>
        <w:t>éveloppement</w:t>
      </w:r>
      <w:r w:rsidRPr="00CF7803">
        <w:rPr>
          <w:rFonts w:ascii="Arial" w:hAnsi="Arial" w:cs="Arial"/>
          <w:color w:val="000000" w:themeColor="text1"/>
          <w:sz w:val="28"/>
          <w:szCs w:val="28"/>
          <w:lang w:val="fr-FR"/>
        </w:rPr>
        <w:t>,</w:t>
      </w:r>
      <w:r w:rsidR="008F1CF5" w:rsidRPr="00CF7803">
        <w:rPr>
          <w:rFonts w:ascii="Arial" w:hAnsi="Arial" w:cs="Arial"/>
          <w:color w:val="000000" w:themeColor="text1"/>
          <w:sz w:val="28"/>
          <w:szCs w:val="28"/>
          <w:lang w:val="fr-FR"/>
        </w:rPr>
        <w:t xml:space="preserve"> pour mobiliser des f</w:t>
      </w:r>
      <w:r w:rsidRPr="00CF7803">
        <w:rPr>
          <w:rFonts w:ascii="Arial" w:hAnsi="Arial" w:cs="Arial"/>
          <w:color w:val="000000" w:themeColor="text1"/>
          <w:sz w:val="28"/>
          <w:szCs w:val="28"/>
          <w:lang w:val="fr-FR"/>
        </w:rPr>
        <w:t>ond</w:t>
      </w:r>
      <w:r w:rsidR="008F1CF5" w:rsidRPr="00CF7803">
        <w:rPr>
          <w:rFonts w:ascii="Arial" w:hAnsi="Arial" w:cs="Arial"/>
          <w:color w:val="000000" w:themeColor="text1"/>
          <w:sz w:val="28"/>
          <w:szCs w:val="28"/>
          <w:lang w:val="fr-FR"/>
        </w:rPr>
        <w:t>s privés et publics en vue de la mise en œuvre de ces projets.</w:t>
      </w:r>
    </w:p>
    <w:p w14:paraId="145C4312" w14:textId="77777777" w:rsidR="00AA3CDE" w:rsidRPr="00CF7803" w:rsidRDefault="00AA3CDE" w:rsidP="00CF317E">
      <w:pPr>
        <w:pStyle w:val="Paragraphedeliste"/>
        <w:widowControl w:val="0"/>
        <w:pBdr>
          <w:top w:val="nil"/>
          <w:left w:val="nil"/>
          <w:bottom w:val="nil"/>
          <w:right w:val="nil"/>
          <w:between w:val="nil"/>
        </w:pBdr>
        <w:spacing w:before="120" w:after="120" w:line="271" w:lineRule="auto"/>
        <w:ind w:left="360" w:right="40"/>
        <w:jc w:val="both"/>
        <w:rPr>
          <w:rFonts w:ascii="Arial" w:hAnsi="Arial" w:cs="Arial"/>
          <w:sz w:val="28"/>
          <w:szCs w:val="28"/>
          <w:lang w:val="fr-FR"/>
        </w:rPr>
      </w:pPr>
    </w:p>
    <w:p w14:paraId="3285D657" w14:textId="478263E6" w:rsidR="00B031DD" w:rsidRPr="00CF7803" w:rsidRDefault="00D32D2C">
      <w:pPr>
        <w:widowControl w:val="0"/>
        <w:pBdr>
          <w:top w:val="nil"/>
          <w:left w:val="nil"/>
          <w:bottom w:val="nil"/>
          <w:right w:val="nil"/>
          <w:between w:val="nil"/>
        </w:pBdr>
        <w:spacing w:before="120" w:after="120" w:line="271" w:lineRule="auto"/>
        <w:ind w:right="40"/>
        <w:jc w:val="both"/>
        <w:rPr>
          <w:rFonts w:ascii="Arial" w:eastAsia="Source Sans Pro" w:hAnsi="Arial" w:cs="Arial"/>
          <w:b/>
          <w:bCs/>
          <w:sz w:val="28"/>
          <w:szCs w:val="28"/>
          <w:lang w:val="fr-FR"/>
        </w:rPr>
      </w:pPr>
      <w:r w:rsidRPr="00CF7803">
        <w:rPr>
          <w:rFonts w:ascii="Arial" w:eastAsia="Source Sans Pro" w:hAnsi="Arial" w:cs="Arial"/>
          <w:b/>
          <w:bCs/>
          <w:sz w:val="28"/>
          <w:szCs w:val="28"/>
          <w:lang w:val="fr-FR"/>
        </w:rPr>
        <w:t xml:space="preserve">Au titre du </w:t>
      </w:r>
      <w:r w:rsidR="008F1CF5" w:rsidRPr="00CF7803">
        <w:rPr>
          <w:rFonts w:ascii="Arial" w:eastAsia="Source Sans Pro" w:hAnsi="Arial" w:cs="Arial"/>
          <w:b/>
          <w:bCs/>
          <w:sz w:val="28"/>
          <w:szCs w:val="28"/>
          <w:lang w:val="fr-FR"/>
        </w:rPr>
        <w:t>transport aérien</w:t>
      </w:r>
      <w:r w:rsidRPr="00CF7803">
        <w:rPr>
          <w:rFonts w:ascii="Arial" w:eastAsia="Source Sans Pro" w:hAnsi="Arial" w:cs="Arial"/>
          <w:b/>
          <w:bCs/>
          <w:sz w:val="28"/>
          <w:szCs w:val="28"/>
          <w:lang w:val="fr-FR"/>
        </w:rPr>
        <w:t xml:space="preserve"> </w:t>
      </w:r>
    </w:p>
    <w:p w14:paraId="537CA869" w14:textId="43731AA5" w:rsidR="00B031DD" w:rsidRPr="00CF7803" w:rsidRDefault="00D32D2C" w:rsidP="00AD10E5">
      <w:pPr>
        <w:pStyle w:val="Paragraphedeliste"/>
        <w:widowControl w:val="0"/>
        <w:numPr>
          <w:ilvl w:val="0"/>
          <w:numId w:val="15"/>
        </w:numPr>
        <w:pBdr>
          <w:top w:val="nil"/>
          <w:left w:val="nil"/>
          <w:bottom w:val="nil"/>
          <w:right w:val="nil"/>
          <w:between w:val="nil"/>
        </w:pBdr>
        <w:ind w:left="357" w:right="40" w:hanging="357"/>
        <w:contextualSpacing w:val="0"/>
        <w:jc w:val="both"/>
        <w:rPr>
          <w:rFonts w:ascii="Arial" w:hAnsi="Arial" w:cs="Arial"/>
          <w:color w:val="000000" w:themeColor="text1"/>
          <w:sz w:val="28"/>
          <w:szCs w:val="28"/>
          <w:lang w:val="fr-FR"/>
        </w:rPr>
      </w:pPr>
      <w:r w:rsidRPr="00CF7803">
        <w:rPr>
          <w:rFonts w:ascii="Arial" w:hAnsi="Arial" w:cs="Arial"/>
          <w:color w:val="000000" w:themeColor="text1"/>
          <w:sz w:val="28"/>
          <w:szCs w:val="28"/>
          <w:lang w:val="fr-FR"/>
        </w:rPr>
        <w:t xml:space="preserve">Au regard du sérieux </w:t>
      </w:r>
      <w:r w:rsidR="008F1CF5" w:rsidRPr="00CF7803">
        <w:rPr>
          <w:rFonts w:ascii="Arial" w:hAnsi="Arial" w:cs="Arial"/>
          <w:color w:val="000000" w:themeColor="text1"/>
          <w:sz w:val="28"/>
          <w:szCs w:val="28"/>
          <w:lang w:val="fr-FR"/>
        </w:rPr>
        <w:t>impact négatif du coût élevé du transport aérien sur la croissance de l'industrie du transport aérien de la région et sur l</w:t>
      </w:r>
      <w:r w:rsidRPr="00CF7803">
        <w:rPr>
          <w:rFonts w:ascii="Arial" w:hAnsi="Arial" w:cs="Arial"/>
          <w:color w:val="000000" w:themeColor="text1"/>
          <w:sz w:val="28"/>
          <w:szCs w:val="28"/>
          <w:lang w:val="fr-FR"/>
        </w:rPr>
        <w:t>e programme d</w:t>
      </w:r>
      <w:r w:rsidR="008F1CF5" w:rsidRPr="00CF7803">
        <w:rPr>
          <w:rFonts w:ascii="Arial" w:hAnsi="Arial" w:cs="Arial"/>
          <w:color w:val="000000" w:themeColor="text1"/>
          <w:sz w:val="28"/>
          <w:szCs w:val="28"/>
          <w:lang w:val="fr-FR"/>
        </w:rPr>
        <w:t xml:space="preserve">'intégration économique et régionale de la CEDEAO, </w:t>
      </w:r>
      <w:r w:rsidR="0025179F" w:rsidRPr="00CF7803">
        <w:rPr>
          <w:rFonts w:ascii="Arial" w:hAnsi="Arial" w:cs="Arial"/>
          <w:color w:val="000000" w:themeColor="text1"/>
          <w:sz w:val="28"/>
          <w:szCs w:val="28"/>
          <w:lang w:val="fr-FR"/>
        </w:rPr>
        <w:t xml:space="preserve">la Conférence </w:t>
      </w:r>
      <w:r w:rsidR="008F1CF5" w:rsidRPr="00CF7803">
        <w:rPr>
          <w:rFonts w:ascii="Arial" w:hAnsi="Arial" w:cs="Arial"/>
          <w:color w:val="000000" w:themeColor="text1"/>
          <w:sz w:val="28"/>
          <w:szCs w:val="28"/>
          <w:lang w:val="fr-FR"/>
        </w:rPr>
        <w:t xml:space="preserve">adopte l'Acte additionnel relatif à la politique </w:t>
      </w:r>
      <w:r w:rsidR="00AD10E5" w:rsidRPr="00CF7803">
        <w:rPr>
          <w:rFonts w:ascii="Arial" w:hAnsi="Arial" w:cs="Arial"/>
          <w:color w:val="000000" w:themeColor="text1"/>
          <w:sz w:val="28"/>
          <w:szCs w:val="28"/>
          <w:lang w:val="fr-FR"/>
        </w:rPr>
        <w:t xml:space="preserve">régionale </w:t>
      </w:r>
      <w:r w:rsidR="008F1CF5" w:rsidRPr="00CF7803">
        <w:rPr>
          <w:rFonts w:ascii="Arial" w:hAnsi="Arial" w:cs="Arial"/>
          <w:color w:val="000000" w:themeColor="text1"/>
          <w:sz w:val="28"/>
          <w:szCs w:val="28"/>
          <w:lang w:val="fr-FR"/>
        </w:rPr>
        <w:t>commune sur les redevances, taxes et droits d'aviation</w:t>
      </w:r>
      <w:r w:rsidR="00AD10E5" w:rsidRPr="00CF7803">
        <w:rPr>
          <w:rFonts w:ascii="Arial" w:hAnsi="Arial" w:cs="Arial"/>
          <w:color w:val="000000" w:themeColor="text1"/>
          <w:sz w:val="28"/>
          <w:szCs w:val="28"/>
          <w:lang w:val="fr-FR"/>
        </w:rPr>
        <w:t>,</w:t>
      </w:r>
      <w:r w:rsidR="008F1CF5" w:rsidRPr="00CF7803">
        <w:rPr>
          <w:rFonts w:ascii="Arial" w:hAnsi="Arial" w:cs="Arial"/>
          <w:color w:val="000000" w:themeColor="text1"/>
          <w:sz w:val="28"/>
          <w:szCs w:val="28"/>
          <w:lang w:val="fr-FR"/>
        </w:rPr>
        <w:t xml:space="preserve"> qui vise à réduire le coût des services de transport aérien dans l</w:t>
      </w:r>
      <w:r w:rsidR="00AD10E5" w:rsidRPr="00CF7803">
        <w:rPr>
          <w:rFonts w:ascii="Arial" w:hAnsi="Arial" w:cs="Arial"/>
          <w:color w:val="000000" w:themeColor="text1"/>
          <w:sz w:val="28"/>
          <w:szCs w:val="28"/>
          <w:lang w:val="fr-FR"/>
        </w:rPr>
        <w:t xml:space="preserve">’espace </w:t>
      </w:r>
      <w:r w:rsidR="008F1CF5" w:rsidRPr="00CF7803">
        <w:rPr>
          <w:rFonts w:ascii="Arial" w:hAnsi="Arial" w:cs="Arial"/>
          <w:color w:val="000000" w:themeColor="text1"/>
          <w:sz w:val="28"/>
          <w:szCs w:val="28"/>
          <w:lang w:val="fr-FR"/>
        </w:rPr>
        <w:t xml:space="preserve">CEDEAO. </w:t>
      </w:r>
    </w:p>
    <w:p w14:paraId="31D21658" w14:textId="77777777" w:rsidR="00AD10E5" w:rsidRPr="00CF7803" w:rsidRDefault="00AD10E5" w:rsidP="00AD10E5">
      <w:pPr>
        <w:pStyle w:val="Paragraphedeliste"/>
        <w:widowControl w:val="0"/>
        <w:pBdr>
          <w:top w:val="nil"/>
          <w:left w:val="nil"/>
          <w:bottom w:val="nil"/>
          <w:right w:val="nil"/>
          <w:between w:val="nil"/>
        </w:pBdr>
        <w:ind w:left="357" w:right="40"/>
        <w:contextualSpacing w:val="0"/>
        <w:jc w:val="both"/>
        <w:rPr>
          <w:rFonts w:ascii="Arial" w:hAnsi="Arial" w:cs="Arial"/>
          <w:color w:val="000000" w:themeColor="text1"/>
          <w:sz w:val="28"/>
          <w:szCs w:val="28"/>
          <w:lang w:val="fr-FR"/>
        </w:rPr>
      </w:pPr>
    </w:p>
    <w:p w14:paraId="7055B80E" w14:textId="1E62A6DE" w:rsidR="00B031DD" w:rsidRPr="00CF7803" w:rsidRDefault="0025179F" w:rsidP="00AD10E5">
      <w:pPr>
        <w:pStyle w:val="Paragraphedeliste"/>
        <w:widowControl w:val="0"/>
        <w:numPr>
          <w:ilvl w:val="0"/>
          <w:numId w:val="15"/>
        </w:numPr>
        <w:pBdr>
          <w:top w:val="nil"/>
          <w:left w:val="nil"/>
          <w:bottom w:val="nil"/>
          <w:right w:val="nil"/>
          <w:between w:val="nil"/>
        </w:pBdr>
        <w:ind w:left="357" w:right="40" w:hanging="357"/>
        <w:contextualSpacing w:val="0"/>
        <w:jc w:val="both"/>
        <w:rPr>
          <w:rFonts w:ascii="Arial" w:hAnsi="Arial" w:cs="Arial"/>
          <w:color w:val="000000" w:themeColor="text1"/>
          <w:sz w:val="28"/>
          <w:szCs w:val="28"/>
          <w:lang w:val="fr-FR"/>
        </w:rPr>
      </w:pPr>
      <w:r w:rsidRPr="00CF7803">
        <w:rPr>
          <w:rFonts w:ascii="Arial" w:hAnsi="Arial" w:cs="Arial"/>
          <w:color w:val="000000" w:themeColor="text1"/>
          <w:sz w:val="28"/>
          <w:szCs w:val="28"/>
          <w:lang w:val="fr-FR"/>
        </w:rPr>
        <w:t xml:space="preserve">La Conférence </w:t>
      </w:r>
      <w:r w:rsidR="008F1CF5" w:rsidRPr="00CF7803">
        <w:rPr>
          <w:rFonts w:ascii="Arial" w:hAnsi="Arial" w:cs="Arial"/>
          <w:color w:val="000000" w:themeColor="text1"/>
          <w:sz w:val="28"/>
          <w:szCs w:val="28"/>
          <w:lang w:val="fr-FR"/>
        </w:rPr>
        <w:t>approuve la stratégie régionale qui comprend, entre autres, une réduction de 25 % des redevances passagers et de sécurité et la suppression des taxes non liées au transport aérien, conformément aux principes et procédures de l'Organisation de l'aviation civile internationale (OACI) en matière de taxes, redevances et droits, qui interdisent la taxation des services de transport aérien sur la base des principes de non-</w:t>
      </w:r>
      <w:r w:rsidR="00AD10E5" w:rsidRPr="00CF7803">
        <w:rPr>
          <w:rFonts w:ascii="Arial" w:hAnsi="Arial" w:cs="Arial"/>
          <w:color w:val="000000" w:themeColor="text1"/>
          <w:sz w:val="28"/>
          <w:szCs w:val="28"/>
          <w:lang w:val="fr-FR"/>
        </w:rPr>
        <w:t>relati</w:t>
      </w:r>
      <w:r w:rsidR="008F1CF5" w:rsidRPr="00CF7803">
        <w:rPr>
          <w:rFonts w:ascii="Arial" w:hAnsi="Arial" w:cs="Arial"/>
          <w:color w:val="000000" w:themeColor="text1"/>
          <w:sz w:val="28"/>
          <w:szCs w:val="28"/>
          <w:lang w:val="fr-FR"/>
        </w:rPr>
        <w:t xml:space="preserve">on, de transparence et de tarification. </w:t>
      </w:r>
    </w:p>
    <w:p w14:paraId="125E163D" w14:textId="77777777" w:rsidR="00AD10E5" w:rsidRPr="00CF7803" w:rsidRDefault="00AD10E5" w:rsidP="00AD10E5">
      <w:pPr>
        <w:pStyle w:val="Paragraphedeliste"/>
        <w:rPr>
          <w:rFonts w:ascii="Arial" w:hAnsi="Arial" w:cs="Arial"/>
          <w:color w:val="000000" w:themeColor="text1"/>
          <w:sz w:val="28"/>
          <w:szCs w:val="28"/>
          <w:lang w:val="fr-FR"/>
        </w:rPr>
      </w:pPr>
    </w:p>
    <w:p w14:paraId="2382F137" w14:textId="08E29943" w:rsidR="00B031DD" w:rsidRPr="00CF7803" w:rsidRDefault="00AD10E5" w:rsidP="00AD10E5">
      <w:pPr>
        <w:pStyle w:val="Paragraphedeliste"/>
        <w:widowControl w:val="0"/>
        <w:numPr>
          <w:ilvl w:val="0"/>
          <w:numId w:val="15"/>
        </w:numPr>
        <w:pBdr>
          <w:top w:val="nil"/>
          <w:left w:val="nil"/>
          <w:bottom w:val="nil"/>
          <w:right w:val="nil"/>
          <w:between w:val="nil"/>
        </w:pBdr>
        <w:ind w:left="357" w:right="40" w:hanging="357"/>
        <w:contextualSpacing w:val="0"/>
        <w:jc w:val="both"/>
        <w:rPr>
          <w:rFonts w:ascii="Arial" w:hAnsi="Arial" w:cs="Arial"/>
          <w:color w:val="000000" w:themeColor="text1"/>
          <w:sz w:val="28"/>
          <w:szCs w:val="28"/>
          <w:lang w:val="fr-FR"/>
        </w:rPr>
      </w:pPr>
      <w:r w:rsidRPr="00CF7803">
        <w:rPr>
          <w:rFonts w:ascii="Arial" w:hAnsi="Arial" w:cs="Arial"/>
          <w:color w:val="000000" w:themeColor="text1"/>
          <w:sz w:val="28"/>
          <w:szCs w:val="28"/>
          <w:lang w:val="fr-FR"/>
        </w:rPr>
        <w:t xml:space="preserve">En vue </w:t>
      </w:r>
      <w:r w:rsidR="008F1CF5" w:rsidRPr="00CF7803">
        <w:rPr>
          <w:rFonts w:ascii="Arial" w:hAnsi="Arial" w:cs="Arial"/>
          <w:color w:val="000000" w:themeColor="text1"/>
          <w:sz w:val="28"/>
          <w:szCs w:val="28"/>
          <w:lang w:val="fr-FR"/>
        </w:rPr>
        <w:t xml:space="preserve">de garantir une </w:t>
      </w:r>
      <w:r w:rsidR="008F2FE7" w:rsidRPr="00CF7803">
        <w:rPr>
          <w:rFonts w:ascii="Arial" w:hAnsi="Arial" w:cs="Arial"/>
          <w:color w:val="000000" w:themeColor="text1"/>
          <w:sz w:val="28"/>
          <w:szCs w:val="28"/>
          <w:lang w:val="fr-FR"/>
        </w:rPr>
        <w:t xml:space="preserve">amélioration </w:t>
      </w:r>
      <w:r w:rsidR="008F1CF5" w:rsidRPr="00CF7803">
        <w:rPr>
          <w:rFonts w:ascii="Arial" w:hAnsi="Arial" w:cs="Arial"/>
          <w:color w:val="000000" w:themeColor="text1"/>
          <w:sz w:val="28"/>
          <w:szCs w:val="28"/>
          <w:lang w:val="fr-FR"/>
        </w:rPr>
        <w:t xml:space="preserve">globale </w:t>
      </w:r>
      <w:r w:rsidR="008F2FE7" w:rsidRPr="00CF7803">
        <w:rPr>
          <w:rFonts w:ascii="Arial" w:hAnsi="Arial" w:cs="Arial"/>
          <w:color w:val="000000" w:themeColor="text1"/>
          <w:sz w:val="28"/>
          <w:szCs w:val="28"/>
          <w:lang w:val="fr-FR"/>
        </w:rPr>
        <w:t xml:space="preserve">de </w:t>
      </w:r>
      <w:r w:rsidR="008F1CF5" w:rsidRPr="00CF7803">
        <w:rPr>
          <w:rFonts w:ascii="Arial" w:hAnsi="Arial" w:cs="Arial"/>
          <w:color w:val="000000" w:themeColor="text1"/>
          <w:sz w:val="28"/>
          <w:szCs w:val="28"/>
          <w:lang w:val="fr-FR"/>
        </w:rPr>
        <w:t xml:space="preserve">l'industrie du transport aérien dans la région, </w:t>
      </w:r>
      <w:r w:rsidR="0025179F" w:rsidRPr="00CF7803">
        <w:rPr>
          <w:rFonts w:ascii="Arial" w:hAnsi="Arial" w:cs="Arial"/>
          <w:color w:val="000000" w:themeColor="text1"/>
          <w:sz w:val="28"/>
          <w:szCs w:val="28"/>
          <w:lang w:val="fr-FR"/>
        </w:rPr>
        <w:t xml:space="preserve">la Conférence </w:t>
      </w:r>
      <w:r w:rsidR="008F1CF5" w:rsidRPr="00CF7803">
        <w:rPr>
          <w:rFonts w:ascii="Arial" w:hAnsi="Arial" w:cs="Arial"/>
          <w:color w:val="000000" w:themeColor="text1"/>
          <w:sz w:val="28"/>
          <w:szCs w:val="28"/>
          <w:lang w:val="fr-FR"/>
        </w:rPr>
        <w:t xml:space="preserve">adopte également le </w:t>
      </w:r>
      <w:r w:rsidRPr="00CF7803">
        <w:rPr>
          <w:rFonts w:ascii="Arial" w:hAnsi="Arial" w:cs="Arial"/>
          <w:color w:val="000000" w:themeColor="text1"/>
          <w:sz w:val="28"/>
          <w:szCs w:val="28"/>
          <w:lang w:val="fr-FR"/>
        </w:rPr>
        <w:t>R</w:t>
      </w:r>
      <w:r w:rsidR="008F1CF5" w:rsidRPr="00CF7803">
        <w:rPr>
          <w:rFonts w:ascii="Arial" w:hAnsi="Arial" w:cs="Arial"/>
          <w:color w:val="000000" w:themeColor="text1"/>
          <w:sz w:val="28"/>
          <w:szCs w:val="28"/>
          <w:lang w:val="fr-FR"/>
        </w:rPr>
        <w:t xml:space="preserve">èglement </w:t>
      </w:r>
      <w:r w:rsidR="00A80272" w:rsidRPr="00CF7803">
        <w:rPr>
          <w:rFonts w:ascii="Arial" w:hAnsi="Arial" w:cs="Arial"/>
          <w:color w:val="000000" w:themeColor="text1"/>
          <w:sz w:val="28"/>
          <w:szCs w:val="28"/>
          <w:lang w:val="fr-FR"/>
        </w:rPr>
        <w:t>port</w:t>
      </w:r>
      <w:r w:rsidR="008F1CF5" w:rsidRPr="00CF7803">
        <w:rPr>
          <w:rFonts w:ascii="Arial" w:hAnsi="Arial" w:cs="Arial"/>
          <w:color w:val="000000" w:themeColor="text1"/>
          <w:sz w:val="28"/>
          <w:szCs w:val="28"/>
          <w:lang w:val="fr-FR"/>
        </w:rPr>
        <w:t xml:space="preserve">ant </w:t>
      </w:r>
      <w:r w:rsidR="00A80272" w:rsidRPr="00CF7803">
        <w:rPr>
          <w:rFonts w:ascii="Arial" w:hAnsi="Arial" w:cs="Arial"/>
          <w:color w:val="000000" w:themeColor="text1"/>
          <w:sz w:val="28"/>
          <w:szCs w:val="28"/>
          <w:lang w:val="fr-FR"/>
        </w:rPr>
        <w:t>création d’</w:t>
      </w:r>
      <w:r w:rsidR="008F1CF5" w:rsidRPr="00CF7803">
        <w:rPr>
          <w:rFonts w:ascii="Arial" w:hAnsi="Arial" w:cs="Arial"/>
          <w:color w:val="000000" w:themeColor="text1"/>
          <w:sz w:val="28"/>
          <w:szCs w:val="28"/>
          <w:lang w:val="fr-FR"/>
        </w:rPr>
        <w:t xml:space="preserve">un cadre commun </w:t>
      </w:r>
      <w:r w:rsidR="00A80272" w:rsidRPr="00CF7803">
        <w:rPr>
          <w:rFonts w:ascii="Arial" w:hAnsi="Arial" w:cs="Arial"/>
          <w:color w:val="000000" w:themeColor="text1"/>
          <w:sz w:val="28"/>
          <w:szCs w:val="28"/>
          <w:lang w:val="fr-FR"/>
        </w:rPr>
        <w:t>de</w:t>
      </w:r>
      <w:r w:rsidR="008F1CF5" w:rsidRPr="00CF7803">
        <w:rPr>
          <w:rFonts w:ascii="Arial" w:hAnsi="Arial" w:cs="Arial"/>
          <w:color w:val="000000" w:themeColor="text1"/>
          <w:sz w:val="28"/>
          <w:szCs w:val="28"/>
          <w:lang w:val="fr-FR"/>
        </w:rPr>
        <w:t xml:space="preserve"> sûreté aérienne et l'augmentation du taux d'indemnisation des passagers qui se voient refuser l'embarquement sur un vol</w:t>
      </w:r>
      <w:r w:rsidR="00A80272" w:rsidRPr="00CF7803">
        <w:rPr>
          <w:rFonts w:ascii="Arial" w:hAnsi="Arial" w:cs="Arial"/>
          <w:color w:val="000000" w:themeColor="text1"/>
          <w:sz w:val="28"/>
          <w:szCs w:val="28"/>
          <w:lang w:val="fr-FR"/>
        </w:rPr>
        <w:t>,</w:t>
      </w:r>
      <w:r w:rsidR="008F1CF5" w:rsidRPr="00CF7803">
        <w:rPr>
          <w:rFonts w:ascii="Arial" w:hAnsi="Arial" w:cs="Arial"/>
          <w:color w:val="000000" w:themeColor="text1"/>
          <w:sz w:val="28"/>
          <w:szCs w:val="28"/>
          <w:lang w:val="fr-FR"/>
        </w:rPr>
        <w:t xml:space="preserve"> grâce à une modification de l'article 4 de l'</w:t>
      </w:r>
      <w:r w:rsidRPr="00CF7803">
        <w:rPr>
          <w:rFonts w:ascii="Arial" w:hAnsi="Arial" w:cs="Arial"/>
          <w:color w:val="000000" w:themeColor="text1"/>
          <w:sz w:val="28"/>
          <w:szCs w:val="28"/>
          <w:lang w:val="fr-FR"/>
        </w:rPr>
        <w:t>A</w:t>
      </w:r>
      <w:r w:rsidR="008F1CF5" w:rsidRPr="00CF7803">
        <w:rPr>
          <w:rFonts w:ascii="Arial" w:hAnsi="Arial" w:cs="Arial"/>
          <w:color w:val="000000" w:themeColor="text1"/>
          <w:sz w:val="28"/>
          <w:szCs w:val="28"/>
          <w:lang w:val="fr-FR"/>
        </w:rPr>
        <w:t xml:space="preserve">cte </w:t>
      </w:r>
      <w:r w:rsidRPr="00CF7803">
        <w:rPr>
          <w:rFonts w:ascii="Arial" w:hAnsi="Arial" w:cs="Arial"/>
          <w:color w:val="000000" w:themeColor="text1"/>
          <w:sz w:val="28"/>
          <w:szCs w:val="28"/>
          <w:lang w:val="fr-FR"/>
        </w:rPr>
        <w:t>additionnel</w:t>
      </w:r>
      <w:r w:rsidR="008F1CF5" w:rsidRPr="00CF7803">
        <w:rPr>
          <w:rFonts w:ascii="Arial" w:hAnsi="Arial" w:cs="Arial"/>
          <w:color w:val="000000" w:themeColor="text1"/>
          <w:sz w:val="28"/>
          <w:szCs w:val="28"/>
          <w:lang w:val="fr-FR"/>
        </w:rPr>
        <w:t xml:space="preserve"> </w:t>
      </w:r>
      <w:r w:rsidRPr="00CF7803">
        <w:rPr>
          <w:rFonts w:ascii="Arial" w:hAnsi="Arial" w:cs="Arial"/>
          <w:color w:val="000000" w:themeColor="text1"/>
          <w:sz w:val="28"/>
          <w:szCs w:val="28"/>
          <w:lang w:val="fr-FR"/>
        </w:rPr>
        <w:t>relatif aux Règles communes en matière d’Indemnisation des passagers en cas de refus d’embarquement, d’annulation ou de retard important des vols dans les Etats membres</w:t>
      </w:r>
      <w:r w:rsidR="003277A8" w:rsidRPr="00CF7803">
        <w:rPr>
          <w:rFonts w:ascii="Arial" w:hAnsi="Arial" w:cs="Arial"/>
          <w:color w:val="000000" w:themeColor="text1"/>
          <w:sz w:val="28"/>
          <w:szCs w:val="28"/>
          <w:lang w:val="fr-FR"/>
        </w:rPr>
        <w:t>.</w:t>
      </w:r>
    </w:p>
    <w:p w14:paraId="716C95D5" w14:textId="77777777" w:rsidR="00EC3499" w:rsidRPr="00CF7803" w:rsidRDefault="00EC3499" w:rsidP="006D09C2">
      <w:pPr>
        <w:pStyle w:val="Paragraphedeliste"/>
        <w:widowControl w:val="0"/>
        <w:pBdr>
          <w:top w:val="nil"/>
          <w:left w:val="nil"/>
          <w:bottom w:val="nil"/>
          <w:right w:val="nil"/>
          <w:between w:val="nil"/>
        </w:pBdr>
        <w:spacing w:before="120" w:after="120" w:line="271" w:lineRule="auto"/>
        <w:ind w:left="360" w:right="40"/>
        <w:jc w:val="both"/>
        <w:rPr>
          <w:rFonts w:ascii="Arial" w:eastAsia="Calibri" w:hAnsi="Arial" w:cs="Arial"/>
          <w:color w:val="000000"/>
          <w:lang w:val="fr-FR"/>
        </w:rPr>
      </w:pPr>
    </w:p>
    <w:p w14:paraId="6DBCF7D3" w14:textId="1A13E91C" w:rsidR="00B031DD" w:rsidRPr="00CF7803" w:rsidRDefault="00AD10E5">
      <w:pPr>
        <w:pStyle w:val="Paragraphedeliste"/>
        <w:widowControl w:val="0"/>
        <w:numPr>
          <w:ilvl w:val="0"/>
          <w:numId w:val="15"/>
        </w:numPr>
        <w:pBdr>
          <w:top w:val="nil"/>
          <w:left w:val="nil"/>
          <w:bottom w:val="nil"/>
          <w:right w:val="nil"/>
          <w:between w:val="nil"/>
        </w:pBdr>
        <w:spacing w:before="120" w:after="120"/>
        <w:ind w:left="357" w:right="40" w:hanging="357"/>
        <w:contextualSpacing w:val="0"/>
        <w:jc w:val="both"/>
        <w:rPr>
          <w:rFonts w:ascii="Arial" w:hAnsi="Arial" w:cs="Arial"/>
          <w:color w:val="000000" w:themeColor="text1"/>
          <w:sz w:val="28"/>
          <w:szCs w:val="28"/>
          <w:lang w:val="fr-FR"/>
        </w:rPr>
      </w:pPr>
      <w:r w:rsidRPr="00CF7803">
        <w:rPr>
          <w:rFonts w:ascii="Arial" w:hAnsi="Arial" w:cs="Arial"/>
          <w:color w:val="000000" w:themeColor="text1"/>
          <w:sz w:val="28"/>
          <w:szCs w:val="28"/>
          <w:lang w:val="fr-FR"/>
        </w:rPr>
        <w:t xml:space="preserve">Par ailleurs, la </w:t>
      </w:r>
      <w:r w:rsidR="0025179F" w:rsidRPr="00CF7803">
        <w:rPr>
          <w:rFonts w:ascii="Arial" w:hAnsi="Arial" w:cs="Arial"/>
          <w:color w:val="000000" w:themeColor="text1"/>
          <w:sz w:val="28"/>
          <w:szCs w:val="28"/>
          <w:lang w:val="fr-FR"/>
        </w:rPr>
        <w:t xml:space="preserve">Conférence </w:t>
      </w:r>
      <w:r w:rsidR="008F1CF5" w:rsidRPr="00CF7803">
        <w:rPr>
          <w:rFonts w:ascii="Arial" w:hAnsi="Arial" w:cs="Arial"/>
          <w:color w:val="000000" w:themeColor="text1"/>
          <w:sz w:val="28"/>
          <w:szCs w:val="28"/>
          <w:lang w:val="fr-FR"/>
        </w:rPr>
        <w:t xml:space="preserve">charge la Commission de coordonner et de contrôler l'application effective et uniforme des Actes </w:t>
      </w:r>
      <w:r w:rsidRPr="00CF7803">
        <w:rPr>
          <w:rFonts w:ascii="Arial" w:hAnsi="Arial" w:cs="Arial"/>
          <w:color w:val="000000" w:themeColor="text1"/>
          <w:sz w:val="28"/>
          <w:szCs w:val="28"/>
          <w:lang w:val="fr-FR"/>
        </w:rPr>
        <w:t>additionnels</w:t>
      </w:r>
      <w:r w:rsidR="008F1CF5" w:rsidRPr="00CF7803">
        <w:rPr>
          <w:rFonts w:ascii="Arial" w:hAnsi="Arial" w:cs="Arial"/>
          <w:color w:val="000000" w:themeColor="text1"/>
          <w:sz w:val="28"/>
          <w:szCs w:val="28"/>
          <w:lang w:val="fr-FR"/>
        </w:rPr>
        <w:t xml:space="preserve"> et des </w:t>
      </w:r>
      <w:r w:rsidRPr="00CF7803">
        <w:rPr>
          <w:rFonts w:ascii="Arial" w:hAnsi="Arial" w:cs="Arial"/>
          <w:color w:val="000000" w:themeColor="text1"/>
          <w:sz w:val="28"/>
          <w:szCs w:val="28"/>
          <w:lang w:val="fr-FR"/>
        </w:rPr>
        <w:t xml:space="preserve">Règlements </w:t>
      </w:r>
      <w:r w:rsidR="008F1CF5" w:rsidRPr="00CF7803">
        <w:rPr>
          <w:rFonts w:ascii="Arial" w:hAnsi="Arial" w:cs="Arial"/>
          <w:color w:val="000000" w:themeColor="text1"/>
          <w:sz w:val="28"/>
          <w:szCs w:val="28"/>
          <w:lang w:val="fr-FR"/>
        </w:rPr>
        <w:t xml:space="preserve">dans tous les États membres, </w:t>
      </w:r>
      <w:r w:rsidRPr="00CF7803">
        <w:rPr>
          <w:rFonts w:ascii="Arial" w:hAnsi="Arial" w:cs="Arial"/>
          <w:color w:val="000000" w:themeColor="text1"/>
          <w:sz w:val="28"/>
          <w:szCs w:val="28"/>
          <w:lang w:val="fr-FR"/>
        </w:rPr>
        <w:t xml:space="preserve">et de veiller </w:t>
      </w:r>
      <w:r w:rsidR="008F1CF5" w:rsidRPr="00CF7803">
        <w:rPr>
          <w:rFonts w:ascii="Arial" w:hAnsi="Arial" w:cs="Arial"/>
          <w:color w:val="000000" w:themeColor="text1"/>
          <w:sz w:val="28"/>
          <w:szCs w:val="28"/>
          <w:lang w:val="fr-FR"/>
        </w:rPr>
        <w:t>à ce que les compagnies aériennes se conforment également aux obligations de réduction des coûts</w:t>
      </w:r>
      <w:r w:rsidRPr="00CF7803">
        <w:rPr>
          <w:rFonts w:ascii="Arial" w:hAnsi="Arial" w:cs="Arial"/>
          <w:color w:val="000000" w:themeColor="text1"/>
          <w:sz w:val="28"/>
          <w:szCs w:val="28"/>
          <w:lang w:val="fr-FR"/>
        </w:rPr>
        <w:t>,</w:t>
      </w:r>
      <w:r w:rsidR="008F1CF5" w:rsidRPr="00CF7803">
        <w:rPr>
          <w:rFonts w:ascii="Arial" w:hAnsi="Arial" w:cs="Arial"/>
          <w:color w:val="000000" w:themeColor="text1"/>
          <w:sz w:val="28"/>
          <w:szCs w:val="28"/>
          <w:lang w:val="fr-FR"/>
        </w:rPr>
        <w:t xml:space="preserve"> afin </w:t>
      </w:r>
      <w:r w:rsidRPr="00CF7803">
        <w:rPr>
          <w:rFonts w:ascii="Arial" w:hAnsi="Arial" w:cs="Arial"/>
          <w:color w:val="000000" w:themeColor="text1"/>
          <w:sz w:val="28"/>
          <w:szCs w:val="28"/>
          <w:lang w:val="fr-FR"/>
        </w:rPr>
        <w:t xml:space="preserve">de permettre </w:t>
      </w:r>
      <w:r w:rsidR="003D3860" w:rsidRPr="00CF7803">
        <w:rPr>
          <w:rFonts w:ascii="Arial" w:hAnsi="Arial" w:cs="Arial"/>
          <w:color w:val="000000" w:themeColor="text1"/>
          <w:sz w:val="28"/>
          <w:szCs w:val="28"/>
          <w:lang w:val="fr-FR"/>
        </w:rPr>
        <w:t xml:space="preserve">à tous les citoyens et </w:t>
      </w:r>
      <w:r w:rsidR="00545A9C" w:rsidRPr="00CF7803">
        <w:rPr>
          <w:rFonts w:ascii="Arial" w:hAnsi="Arial" w:cs="Arial"/>
          <w:color w:val="000000" w:themeColor="text1"/>
          <w:sz w:val="28"/>
          <w:szCs w:val="28"/>
          <w:lang w:val="fr-FR"/>
        </w:rPr>
        <w:t xml:space="preserve">aux populations </w:t>
      </w:r>
      <w:r w:rsidR="008F1CF5" w:rsidRPr="00CF7803">
        <w:rPr>
          <w:rFonts w:ascii="Arial" w:hAnsi="Arial" w:cs="Arial"/>
          <w:color w:val="000000" w:themeColor="text1"/>
          <w:sz w:val="28"/>
          <w:szCs w:val="28"/>
          <w:lang w:val="fr-FR"/>
        </w:rPr>
        <w:t xml:space="preserve">de la Communauté </w:t>
      </w:r>
      <w:r w:rsidRPr="00CF7803">
        <w:rPr>
          <w:rFonts w:ascii="Arial" w:hAnsi="Arial" w:cs="Arial"/>
          <w:color w:val="000000" w:themeColor="text1"/>
          <w:sz w:val="28"/>
          <w:szCs w:val="28"/>
          <w:lang w:val="fr-FR"/>
        </w:rPr>
        <w:t>d’</w:t>
      </w:r>
      <w:r w:rsidR="008F1CF5" w:rsidRPr="00CF7803">
        <w:rPr>
          <w:rFonts w:ascii="Arial" w:hAnsi="Arial" w:cs="Arial"/>
          <w:color w:val="000000" w:themeColor="text1"/>
          <w:sz w:val="28"/>
          <w:szCs w:val="28"/>
          <w:lang w:val="fr-FR"/>
        </w:rPr>
        <w:t>en bénéficier.</w:t>
      </w:r>
    </w:p>
    <w:p w14:paraId="26DB6725" w14:textId="77777777" w:rsidR="00666C73" w:rsidRPr="00CF7803" w:rsidRDefault="00666C73" w:rsidP="000F4105">
      <w:pPr>
        <w:jc w:val="both"/>
        <w:rPr>
          <w:rFonts w:ascii="Source Sans Pro" w:hAnsi="Source Sans Pro"/>
          <w:b/>
          <w:bCs/>
          <w:sz w:val="28"/>
          <w:szCs w:val="28"/>
          <w:lang w:val="fr-FR"/>
        </w:rPr>
      </w:pPr>
    </w:p>
    <w:p w14:paraId="4501BE71" w14:textId="77777777" w:rsidR="00666C73" w:rsidRPr="00CF7803" w:rsidRDefault="00666C73" w:rsidP="00666C73">
      <w:pPr>
        <w:widowControl w:val="0"/>
        <w:spacing w:before="120" w:after="120"/>
        <w:ind w:right="40"/>
        <w:jc w:val="both"/>
        <w:rPr>
          <w:rFonts w:ascii="Arial" w:hAnsi="Arial" w:cs="Arial"/>
          <w:color w:val="000000" w:themeColor="text1"/>
          <w:sz w:val="28"/>
          <w:szCs w:val="28"/>
          <w:lang w:val="fr-FR"/>
        </w:rPr>
      </w:pPr>
    </w:p>
    <w:p w14:paraId="6EF3CAEB" w14:textId="77777777" w:rsidR="00666C73" w:rsidRPr="00CF7803" w:rsidRDefault="00666C73" w:rsidP="00666C73">
      <w:pPr>
        <w:jc w:val="both"/>
        <w:rPr>
          <w:rFonts w:ascii="Source Sans Pro" w:hAnsi="Source Sans Pro"/>
          <w:b/>
          <w:bCs/>
          <w:sz w:val="28"/>
          <w:szCs w:val="28"/>
          <w:lang w:val="fr-FR"/>
        </w:rPr>
      </w:pPr>
      <w:r w:rsidRPr="00CF7803">
        <w:rPr>
          <w:rFonts w:ascii="Source Sans Pro" w:hAnsi="Source Sans Pro"/>
          <w:b/>
          <w:bCs/>
          <w:sz w:val="28"/>
          <w:szCs w:val="28"/>
          <w:lang w:val="fr-FR"/>
        </w:rPr>
        <w:t xml:space="preserve">Sur le gazoduc Afrique Atlantique </w:t>
      </w:r>
    </w:p>
    <w:p w14:paraId="19BC795B" w14:textId="77777777" w:rsidR="00666C73" w:rsidRPr="00CF7803" w:rsidRDefault="00666C73" w:rsidP="00666C73">
      <w:pPr>
        <w:jc w:val="both"/>
        <w:rPr>
          <w:rFonts w:ascii="Source Sans Pro" w:hAnsi="Source Sans Pro"/>
          <w:b/>
          <w:bCs/>
          <w:sz w:val="28"/>
          <w:szCs w:val="28"/>
          <w:lang w:val="fr-FR"/>
        </w:rPr>
      </w:pPr>
    </w:p>
    <w:p w14:paraId="6E8865C2" w14:textId="77777777" w:rsidR="00666C73" w:rsidRPr="00CF7803" w:rsidRDefault="00666C73" w:rsidP="00666C73">
      <w:pPr>
        <w:widowControl w:val="0"/>
        <w:numPr>
          <w:ilvl w:val="0"/>
          <w:numId w:val="15"/>
        </w:numPr>
        <w:spacing w:before="120" w:after="120"/>
        <w:ind w:left="357" w:right="40" w:hanging="357"/>
        <w:jc w:val="both"/>
        <w:rPr>
          <w:rFonts w:ascii="Arial" w:hAnsi="Arial" w:cs="Arial"/>
          <w:color w:val="000000" w:themeColor="text1"/>
          <w:sz w:val="28"/>
          <w:szCs w:val="28"/>
          <w:lang w:val="fr-FR"/>
        </w:rPr>
      </w:pPr>
      <w:r w:rsidRPr="00CF7803">
        <w:rPr>
          <w:rFonts w:ascii="Arial" w:hAnsi="Arial" w:cs="Arial"/>
          <w:color w:val="000000" w:themeColor="text1"/>
          <w:sz w:val="28"/>
          <w:szCs w:val="28"/>
          <w:lang w:val="fr-FR"/>
        </w:rPr>
        <w:t>La Conférence approuve l'appellation du projet unique de gazoduc ouest-africain (projet de gazoduc Nigeria-Maroc) en tant que projet de gazoduc Afrique Atlantique (PGAA) ainsi que l'accord intergouvernemental et son annexe. Compte tenu du déficit énergétique et du niveau d'industrialisation de l’espace CEDEAO, la Conférence instruit le Président de la Commission de trouver le moment opportun pour organiser une cérémonie de signature officielle de l'Accord intergouvernemental par les parties prenantes, avant juin 2025.</w:t>
      </w:r>
    </w:p>
    <w:p w14:paraId="01B4AB2E" w14:textId="77777777" w:rsidR="00666C73" w:rsidRPr="00CF7803" w:rsidRDefault="00666C73" w:rsidP="00666C73">
      <w:pPr>
        <w:widowControl w:val="0"/>
        <w:spacing w:before="120" w:after="120"/>
        <w:ind w:left="357" w:right="40"/>
        <w:jc w:val="both"/>
        <w:rPr>
          <w:rFonts w:ascii="Arial" w:hAnsi="Arial" w:cs="Arial"/>
          <w:color w:val="000000" w:themeColor="text1"/>
          <w:sz w:val="28"/>
          <w:szCs w:val="28"/>
          <w:lang w:val="fr-FR"/>
        </w:rPr>
      </w:pPr>
    </w:p>
    <w:p w14:paraId="478B98DC" w14:textId="0B17C62D" w:rsidR="000F4105" w:rsidRPr="00CF7803" w:rsidRDefault="00666C73" w:rsidP="00666C73">
      <w:pPr>
        <w:pStyle w:val="Paragraphedeliste"/>
        <w:widowControl w:val="0"/>
        <w:numPr>
          <w:ilvl w:val="0"/>
          <w:numId w:val="15"/>
        </w:numPr>
        <w:pBdr>
          <w:top w:val="nil"/>
          <w:left w:val="nil"/>
          <w:bottom w:val="nil"/>
          <w:right w:val="nil"/>
          <w:between w:val="nil"/>
        </w:pBdr>
        <w:spacing w:before="120" w:after="120"/>
        <w:ind w:left="357" w:right="40" w:hanging="357"/>
        <w:contextualSpacing w:val="0"/>
        <w:jc w:val="both"/>
        <w:rPr>
          <w:rFonts w:ascii="Arial" w:hAnsi="Arial" w:cs="Arial"/>
          <w:color w:val="000000" w:themeColor="text1"/>
          <w:sz w:val="28"/>
          <w:szCs w:val="28"/>
          <w:lang w:val="fr-FR"/>
        </w:rPr>
      </w:pPr>
      <w:r w:rsidRPr="00CF7803">
        <w:rPr>
          <w:rFonts w:ascii="Arial" w:hAnsi="Arial" w:cs="Arial"/>
          <w:color w:val="000000" w:themeColor="text1"/>
          <w:sz w:val="28"/>
          <w:szCs w:val="28"/>
          <w:lang w:val="fr-FR"/>
        </w:rPr>
        <w:t>Par ailleurs, la Conférence instruit les parties prenantes à cet important projet d'accélérer le processus de sa mise en œuvre effective et lance un appel aux partenaires au développement et au secteur privé pour qu'ils apportent leur assistance au bouclage financier du projet.</w:t>
      </w:r>
    </w:p>
    <w:p w14:paraId="057C45C7" w14:textId="77777777" w:rsidR="001F3FAE" w:rsidRPr="00CF7803" w:rsidRDefault="001F3FAE" w:rsidP="009974F5">
      <w:pPr>
        <w:widowControl w:val="0"/>
        <w:pBdr>
          <w:top w:val="nil"/>
          <w:left w:val="nil"/>
          <w:bottom w:val="nil"/>
          <w:right w:val="nil"/>
          <w:between w:val="nil"/>
        </w:pBdr>
        <w:spacing w:before="120" w:after="120" w:line="271" w:lineRule="auto"/>
        <w:ind w:right="40"/>
        <w:jc w:val="both"/>
        <w:rPr>
          <w:rFonts w:ascii="Arial" w:eastAsia="Source Sans Pro" w:hAnsi="Arial" w:cs="Arial"/>
          <w:b/>
          <w:bCs/>
          <w:sz w:val="28"/>
          <w:szCs w:val="28"/>
          <w:lang w:val="fr-FR"/>
        </w:rPr>
      </w:pPr>
    </w:p>
    <w:p w14:paraId="0B8D9AF8" w14:textId="2E83611E" w:rsidR="00B031DD" w:rsidRPr="00CF7803" w:rsidRDefault="008F1CF5">
      <w:pPr>
        <w:widowControl w:val="0"/>
        <w:pBdr>
          <w:top w:val="nil"/>
          <w:left w:val="nil"/>
          <w:bottom w:val="nil"/>
          <w:right w:val="nil"/>
          <w:between w:val="nil"/>
        </w:pBdr>
        <w:spacing w:before="120" w:after="120" w:line="271" w:lineRule="auto"/>
        <w:ind w:right="40"/>
        <w:jc w:val="both"/>
        <w:rPr>
          <w:rFonts w:ascii="Arial" w:eastAsia="Source Sans Pro" w:hAnsi="Arial" w:cs="Arial"/>
          <w:b/>
          <w:bCs/>
          <w:sz w:val="28"/>
          <w:szCs w:val="28"/>
          <w:lang w:val="fr-FR"/>
        </w:rPr>
      </w:pPr>
      <w:r w:rsidRPr="00CF7803">
        <w:rPr>
          <w:rFonts w:ascii="Arial" w:eastAsia="Source Sans Pro" w:hAnsi="Arial" w:cs="Arial"/>
          <w:b/>
          <w:bCs/>
          <w:sz w:val="28"/>
          <w:szCs w:val="28"/>
          <w:lang w:val="fr-FR"/>
        </w:rPr>
        <w:t>S</w:t>
      </w:r>
      <w:r w:rsidR="00AD10E5" w:rsidRPr="00CF7803">
        <w:rPr>
          <w:rFonts w:ascii="Arial" w:eastAsia="Source Sans Pro" w:hAnsi="Arial" w:cs="Arial"/>
          <w:b/>
          <w:bCs/>
          <w:sz w:val="28"/>
          <w:szCs w:val="28"/>
          <w:lang w:val="fr-FR"/>
        </w:rPr>
        <w:t>’agissant d</w:t>
      </w:r>
      <w:r w:rsidRPr="00CF7803">
        <w:rPr>
          <w:rFonts w:ascii="Arial" w:eastAsia="Source Sans Pro" w:hAnsi="Arial" w:cs="Arial"/>
          <w:b/>
          <w:bCs/>
          <w:sz w:val="28"/>
          <w:szCs w:val="28"/>
          <w:lang w:val="fr-FR"/>
        </w:rPr>
        <w:t xml:space="preserve">es obstacles à la libre circulation des marchandises </w:t>
      </w:r>
    </w:p>
    <w:p w14:paraId="527ECDFF" w14:textId="10DEB863" w:rsidR="00B031DD" w:rsidRPr="00CF7803" w:rsidRDefault="0025179F" w:rsidP="00E53A22">
      <w:pPr>
        <w:pStyle w:val="Paragraphedeliste"/>
        <w:widowControl w:val="0"/>
        <w:numPr>
          <w:ilvl w:val="0"/>
          <w:numId w:val="15"/>
        </w:numPr>
        <w:pBdr>
          <w:top w:val="nil"/>
          <w:left w:val="nil"/>
          <w:bottom w:val="nil"/>
          <w:right w:val="nil"/>
          <w:between w:val="nil"/>
        </w:pBdr>
        <w:ind w:left="357" w:right="40" w:hanging="357"/>
        <w:contextualSpacing w:val="0"/>
        <w:jc w:val="both"/>
        <w:rPr>
          <w:rFonts w:ascii="Arial" w:hAnsi="Arial" w:cs="Arial"/>
          <w:color w:val="000000" w:themeColor="text1"/>
          <w:sz w:val="28"/>
          <w:szCs w:val="28"/>
          <w:lang w:val="fr-FR"/>
        </w:rPr>
      </w:pPr>
      <w:r w:rsidRPr="00CF7803">
        <w:rPr>
          <w:rFonts w:ascii="Arial" w:hAnsi="Arial" w:cs="Arial"/>
          <w:color w:val="000000" w:themeColor="text1"/>
          <w:sz w:val="28"/>
          <w:szCs w:val="28"/>
          <w:lang w:val="fr-FR"/>
        </w:rPr>
        <w:t xml:space="preserve">La Conférence </w:t>
      </w:r>
      <w:r w:rsidR="008F1CF5" w:rsidRPr="00CF7803">
        <w:rPr>
          <w:rFonts w:ascii="Arial" w:hAnsi="Arial" w:cs="Arial"/>
          <w:color w:val="000000" w:themeColor="text1"/>
          <w:sz w:val="28"/>
          <w:szCs w:val="28"/>
          <w:lang w:val="fr-FR"/>
        </w:rPr>
        <w:t>note l</w:t>
      </w:r>
      <w:r w:rsidR="00E53A22" w:rsidRPr="00CF7803">
        <w:rPr>
          <w:rFonts w:ascii="Arial" w:hAnsi="Arial" w:cs="Arial"/>
          <w:color w:val="000000" w:themeColor="text1"/>
          <w:sz w:val="28"/>
          <w:szCs w:val="28"/>
          <w:lang w:val="fr-FR"/>
        </w:rPr>
        <w:t>a pers</w:t>
      </w:r>
      <w:r w:rsidR="008F1CF5" w:rsidRPr="00CF7803">
        <w:rPr>
          <w:rFonts w:ascii="Arial" w:hAnsi="Arial" w:cs="Arial"/>
          <w:color w:val="000000" w:themeColor="text1"/>
          <w:sz w:val="28"/>
          <w:szCs w:val="28"/>
          <w:lang w:val="fr-FR"/>
        </w:rPr>
        <w:t>ist</w:t>
      </w:r>
      <w:r w:rsidR="00E53A22" w:rsidRPr="00CF7803">
        <w:rPr>
          <w:rFonts w:ascii="Arial" w:hAnsi="Arial" w:cs="Arial"/>
          <w:color w:val="000000" w:themeColor="text1"/>
          <w:sz w:val="28"/>
          <w:szCs w:val="28"/>
          <w:lang w:val="fr-FR"/>
        </w:rPr>
        <w:t>a</w:t>
      </w:r>
      <w:r w:rsidR="008F1CF5" w:rsidRPr="00CF7803">
        <w:rPr>
          <w:rFonts w:ascii="Arial" w:hAnsi="Arial" w:cs="Arial"/>
          <w:color w:val="000000" w:themeColor="text1"/>
          <w:sz w:val="28"/>
          <w:szCs w:val="28"/>
          <w:lang w:val="fr-FR"/>
        </w:rPr>
        <w:t>nce de nombreux barrages routiers illégaux le long des corridors routiers régionaux, qui entravent la libre circulation des personnes et le développement du commerce intracommunautaire</w:t>
      </w:r>
      <w:r w:rsidR="00A80272" w:rsidRPr="00CF7803">
        <w:rPr>
          <w:rFonts w:ascii="Arial" w:hAnsi="Arial" w:cs="Arial"/>
          <w:color w:val="000000" w:themeColor="text1"/>
          <w:sz w:val="28"/>
          <w:szCs w:val="28"/>
          <w:lang w:val="fr-FR"/>
        </w:rPr>
        <w:t>,</w:t>
      </w:r>
      <w:r w:rsidR="008F1CF5" w:rsidRPr="00CF7803">
        <w:rPr>
          <w:rFonts w:ascii="Arial" w:hAnsi="Arial" w:cs="Arial"/>
          <w:color w:val="000000" w:themeColor="text1"/>
          <w:sz w:val="28"/>
          <w:szCs w:val="28"/>
          <w:lang w:val="fr-FR"/>
        </w:rPr>
        <w:t xml:space="preserve"> et </w:t>
      </w:r>
      <w:r w:rsidR="003562DF" w:rsidRPr="00CF7803">
        <w:rPr>
          <w:rFonts w:ascii="Arial" w:hAnsi="Arial" w:cs="Arial"/>
          <w:color w:val="000000" w:themeColor="text1"/>
          <w:sz w:val="28"/>
          <w:szCs w:val="28"/>
          <w:lang w:val="fr-FR"/>
        </w:rPr>
        <w:t xml:space="preserve">constituent des menaces </w:t>
      </w:r>
      <w:r w:rsidR="00A80272" w:rsidRPr="00CF7803">
        <w:rPr>
          <w:rFonts w:ascii="Arial" w:hAnsi="Arial" w:cs="Arial"/>
          <w:color w:val="000000" w:themeColor="text1"/>
          <w:sz w:val="28"/>
          <w:szCs w:val="28"/>
          <w:lang w:val="fr-FR"/>
        </w:rPr>
        <w:t>grav</w:t>
      </w:r>
      <w:r w:rsidR="003562DF" w:rsidRPr="00CF7803">
        <w:rPr>
          <w:rFonts w:ascii="Arial" w:hAnsi="Arial" w:cs="Arial"/>
          <w:color w:val="000000" w:themeColor="text1"/>
          <w:sz w:val="28"/>
          <w:szCs w:val="28"/>
          <w:lang w:val="fr-FR"/>
        </w:rPr>
        <w:t xml:space="preserve">es </w:t>
      </w:r>
      <w:r w:rsidR="00A80272" w:rsidRPr="00CF7803">
        <w:rPr>
          <w:rFonts w:ascii="Arial" w:hAnsi="Arial" w:cs="Arial"/>
          <w:color w:val="000000" w:themeColor="text1"/>
          <w:sz w:val="28"/>
          <w:szCs w:val="28"/>
          <w:lang w:val="fr-FR"/>
        </w:rPr>
        <w:t>à</w:t>
      </w:r>
      <w:r w:rsidR="003562DF" w:rsidRPr="00CF7803">
        <w:rPr>
          <w:rFonts w:ascii="Arial" w:hAnsi="Arial" w:cs="Arial"/>
          <w:color w:val="000000" w:themeColor="text1"/>
          <w:sz w:val="28"/>
          <w:szCs w:val="28"/>
          <w:lang w:val="fr-FR"/>
        </w:rPr>
        <w:t xml:space="preserve"> la mise en œuvre effective du </w:t>
      </w:r>
      <w:r w:rsidR="00A80272" w:rsidRPr="00CF7803">
        <w:rPr>
          <w:rFonts w:ascii="Arial" w:hAnsi="Arial" w:cs="Arial"/>
          <w:color w:val="000000" w:themeColor="text1"/>
          <w:sz w:val="28"/>
          <w:szCs w:val="28"/>
          <w:lang w:val="fr-FR"/>
        </w:rPr>
        <w:t>P</w:t>
      </w:r>
      <w:r w:rsidR="003562DF" w:rsidRPr="00CF7803">
        <w:rPr>
          <w:rFonts w:ascii="Arial" w:hAnsi="Arial" w:cs="Arial"/>
          <w:color w:val="000000" w:themeColor="text1"/>
          <w:sz w:val="28"/>
          <w:szCs w:val="28"/>
          <w:lang w:val="fr-FR"/>
        </w:rPr>
        <w:t>rotocole sur la libre circulation, du</w:t>
      </w:r>
      <w:r w:rsidR="00997131" w:rsidRPr="00CF7803">
        <w:rPr>
          <w:rFonts w:ascii="Arial" w:hAnsi="Arial" w:cs="Arial"/>
          <w:color w:val="000000" w:themeColor="text1"/>
          <w:sz w:val="28"/>
          <w:szCs w:val="28"/>
          <w:lang w:val="fr-FR"/>
        </w:rPr>
        <w:t xml:space="preserve"> Schéma</w:t>
      </w:r>
      <w:r w:rsidR="003562DF" w:rsidRPr="00CF7803">
        <w:rPr>
          <w:rFonts w:ascii="Arial" w:hAnsi="Arial" w:cs="Arial"/>
          <w:color w:val="000000" w:themeColor="text1"/>
          <w:sz w:val="28"/>
          <w:szCs w:val="28"/>
          <w:lang w:val="fr-FR"/>
        </w:rPr>
        <w:t xml:space="preserve"> de libéralisation d</w:t>
      </w:r>
      <w:r w:rsidR="00A80272" w:rsidRPr="00CF7803">
        <w:rPr>
          <w:rFonts w:ascii="Arial" w:hAnsi="Arial" w:cs="Arial"/>
          <w:color w:val="000000" w:themeColor="text1"/>
          <w:sz w:val="28"/>
          <w:szCs w:val="28"/>
          <w:lang w:val="fr-FR"/>
        </w:rPr>
        <w:t>es échanges</w:t>
      </w:r>
      <w:r w:rsidR="003562DF" w:rsidRPr="00CF7803">
        <w:rPr>
          <w:rFonts w:ascii="Arial" w:hAnsi="Arial" w:cs="Arial"/>
          <w:color w:val="000000" w:themeColor="text1"/>
          <w:sz w:val="28"/>
          <w:szCs w:val="28"/>
          <w:lang w:val="fr-FR"/>
        </w:rPr>
        <w:t xml:space="preserve"> de la CEDEAO et des avantages que les États membres tirent de l'</w:t>
      </w:r>
      <w:r w:rsidR="00A80272" w:rsidRPr="00CF7803">
        <w:rPr>
          <w:rFonts w:ascii="Arial" w:hAnsi="Arial" w:cs="Arial"/>
          <w:color w:val="000000" w:themeColor="text1"/>
          <w:sz w:val="28"/>
          <w:szCs w:val="28"/>
          <w:lang w:val="fr-FR"/>
        </w:rPr>
        <w:t>A</w:t>
      </w:r>
      <w:r w:rsidR="003562DF" w:rsidRPr="00CF7803">
        <w:rPr>
          <w:rFonts w:ascii="Arial" w:hAnsi="Arial" w:cs="Arial"/>
          <w:color w:val="000000" w:themeColor="text1"/>
          <w:sz w:val="28"/>
          <w:szCs w:val="28"/>
          <w:lang w:val="fr-FR"/>
        </w:rPr>
        <w:t xml:space="preserve">ccord de libre-échange continental africain. </w:t>
      </w:r>
    </w:p>
    <w:p w14:paraId="0821DA14" w14:textId="77777777" w:rsidR="00E53A22" w:rsidRPr="00CF7803" w:rsidRDefault="00E53A22" w:rsidP="00E53A22">
      <w:pPr>
        <w:pStyle w:val="Paragraphedeliste"/>
        <w:widowControl w:val="0"/>
        <w:pBdr>
          <w:top w:val="nil"/>
          <w:left w:val="nil"/>
          <w:bottom w:val="nil"/>
          <w:right w:val="nil"/>
          <w:between w:val="nil"/>
        </w:pBdr>
        <w:ind w:left="357" w:right="40"/>
        <w:contextualSpacing w:val="0"/>
        <w:jc w:val="both"/>
        <w:rPr>
          <w:rFonts w:ascii="Arial" w:hAnsi="Arial" w:cs="Arial"/>
          <w:color w:val="000000" w:themeColor="text1"/>
          <w:sz w:val="28"/>
          <w:szCs w:val="28"/>
          <w:lang w:val="fr-FR"/>
        </w:rPr>
      </w:pPr>
    </w:p>
    <w:p w14:paraId="65B1886D" w14:textId="493B50B2" w:rsidR="00B031DD" w:rsidRPr="00CF7803" w:rsidRDefault="00666C73" w:rsidP="007C6C20">
      <w:pPr>
        <w:pStyle w:val="Paragraphedeliste"/>
        <w:widowControl w:val="0"/>
        <w:numPr>
          <w:ilvl w:val="0"/>
          <w:numId w:val="15"/>
        </w:numPr>
        <w:pBdr>
          <w:top w:val="nil"/>
          <w:left w:val="nil"/>
          <w:bottom w:val="nil"/>
          <w:right w:val="nil"/>
          <w:between w:val="nil"/>
        </w:pBdr>
        <w:spacing w:before="120" w:after="120"/>
        <w:ind w:left="357" w:right="40" w:hanging="357"/>
        <w:contextualSpacing w:val="0"/>
        <w:jc w:val="both"/>
        <w:rPr>
          <w:rFonts w:ascii="Arial" w:hAnsi="Arial" w:cs="Arial"/>
          <w:color w:val="000000" w:themeColor="text1"/>
          <w:sz w:val="28"/>
          <w:szCs w:val="28"/>
          <w:lang w:val="fr-FR"/>
        </w:rPr>
      </w:pPr>
      <w:r w:rsidRPr="00CF7803">
        <w:rPr>
          <w:rFonts w:ascii="Arial" w:hAnsi="Arial" w:cs="Arial"/>
          <w:color w:val="000000" w:themeColor="text1"/>
          <w:sz w:val="28"/>
          <w:szCs w:val="28"/>
          <w:lang w:val="fr-FR"/>
        </w:rPr>
        <w:t>À cet effet, la Conférence exhorte les États membres, en collaboration avec la Commission, à sensibiliser et à renforcer les structures institutionnelles concernées en vue d'améliorer l'appropriation et la mise en œuvre des textes régionaux relatifs à la libre circulation des marchandises originaires de l’espace CEDEAO.</w:t>
      </w:r>
    </w:p>
    <w:p w14:paraId="23926250" w14:textId="77777777" w:rsidR="0073024B" w:rsidRPr="00CF7803" w:rsidRDefault="0073024B" w:rsidP="0073024B">
      <w:pPr>
        <w:pStyle w:val="Paragraphedeliste"/>
        <w:rPr>
          <w:rFonts w:ascii="Arial" w:hAnsi="Arial" w:cs="Arial"/>
          <w:color w:val="000000" w:themeColor="text1"/>
          <w:sz w:val="28"/>
          <w:szCs w:val="28"/>
          <w:lang w:val="fr-FR"/>
        </w:rPr>
      </w:pPr>
    </w:p>
    <w:p w14:paraId="77877B4E" w14:textId="5EF6BE91" w:rsidR="0073024B" w:rsidRPr="00CF7803" w:rsidRDefault="00666C73" w:rsidP="00E53A22">
      <w:pPr>
        <w:pStyle w:val="Paragraphedeliste"/>
        <w:widowControl w:val="0"/>
        <w:numPr>
          <w:ilvl w:val="0"/>
          <w:numId w:val="15"/>
        </w:numPr>
        <w:pBdr>
          <w:top w:val="nil"/>
          <w:left w:val="nil"/>
          <w:bottom w:val="nil"/>
          <w:right w:val="nil"/>
          <w:between w:val="nil"/>
        </w:pBdr>
        <w:ind w:left="357" w:right="40" w:hanging="357"/>
        <w:contextualSpacing w:val="0"/>
        <w:jc w:val="both"/>
        <w:rPr>
          <w:rFonts w:ascii="Arial" w:hAnsi="Arial" w:cs="Arial"/>
          <w:color w:val="000000" w:themeColor="text1"/>
          <w:sz w:val="28"/>
          <w:szCs w:val="28"/>
          <w:lang w:val="fr-FR"/>
        </w:rPr>
      </w:pPr>
      <w:r w:rsidRPr="00CF7803">
        <w:rPr>
          <w:rFonts w:ascii="Arial" w:hAnsi="Arial" w:cs="Arial"/>
          <w:color w:val="000000" w:themeColor="text1"/>
          <w:sz w:val="28"/>
          <w:szCs w:val="28"/>
          <w:lang w:val="fr-FR"/>
        </w:rPr>
        <w:t>Par conséquent, la Conférence instruit la Commission de mettre en place un Observatoire régional de la libre circulation, du commerce et du transport pour suivre et signaler les entraves et les défis, afin de favoriser la prise de décisions éclairées. La Conférence appelle les responsables du contrôle des frontières et de la sécurité sur les corridors de la Communauté à adopter des mesures renforcées de facilitation du commerce international et du transport, et à faire respecter le Protocole sur la libre circulation des personnes et des biens par lequel la CEDEAO est reconnue au niveau international.</w:t>
      </w:r>
    </w:p>
    <w:p w14:paraId="7843FEA5" w14:textId="77777777" w:rsidR="00E53A22" w:rsidRPr="00CF7803" w:rsidRDefault="00E53A22" w:rsidP="00E53A22">
      <w:pPr>
        <w:pStyle w:val="Paragraphedeliste"/>
        <w:rPr>
          <w:rFonts w:ascii="Arial" w:hAnsi="Arial" w:cs="Arial"/>
          <w:color w:val="000000" w:themeColor="text1"/>
          <w:sz w:val="28"/>
          <w:szCs w:val="28"/>
          <w:lang w:val="fr-FR"/>
        </w:rPr>
      </w:pPr>
    </w:p>
    <w:p w14:paraId="66CBA0CD" w14:textId="133F7F08" w:rsidR="00B031DD" w:rsidRPr="00CF7803" w:rsidRDefault="0025179F" w:rsidP="00E53A22">
      <w:pPr>
        <w:pStyle w:val="Paragraphedeliste"/>
        <w:widowControl w:val="0"/>
        <w:numPr>
          <w:ilvl w:val="0"/>
          <w:numId w:val="15"/>
        </w:numPr>
        <w:pBdr>
          <w:top w:val="nil"/>
          <w:left w:val="nil"/>
          <w:bottom w:val="nil"/>
          <w:right w:val="nil"/>
          <w:between w:val="nil"/>
        </w:pBdr>
        <w:ind w:left="357" w:right="40" w:hanging="357"/>
        <w:contextualSpacing w:val="0"/>
        <w:jc w:val="both"/>
        <w:rPr>
          <w:rFonts w:ascii="Arial" w:hAnsi="Arial" w:cs="Arial"/>
          <w:sz w:val="28"/>
          <w:szCs w:val="28"/>
          <w:lang w:val="fr-FR"/>
        </w:rPr>
      </w:pPr>
      <w:r w:rsidRPr="00CF7803">
        <w:rPr>
          <w:rFonts w:ascii="Arial" w:hAnsi="Arial" w:cs="Arial"/>
          <w:sz w:val="28"/>
          <w:szCs w:val="28"/>
          <w:lang w:val="fr-FR"/>
        </w:rPr>
        <w:t xml:space="preserve">La Conférence </w:t>
      </w:r>
      <w:r w:rsidR="000449F5" w:rsidRPr="00CF7803">
        <w:rPr>
          <w:rFonts w:ascii="Arial" w:hAnsi="Arial" w:cs="Arial"/>
          <w:sz w:val="28"/>
          <w:szCs w:val="28"/>
          <w:lang w:val="fr-FR"/>
        </w:rPr>
        <w:t xml:space="preserve">se félicite par ailleurs de la ratification de </w:t>
      </w:r>
      <w:r w:rsidR="008F1CF5" w:rsidRPr="00CF7803">
        <w:rPr>
          <w:rFonts w:ascii="Arial" w:hAnsi="Arial" w:cs="Arial"/>
          <w:sz w:val="28"/>
          <w:szCs w:val="28"/>
          <w:lang w:val="fr-FR"/>
        </w:rPr>
        <w:t xml:space="preserve">l’Accord de la ZLECAF </w:t>
      </w:r>
      <w:r w:rsidR="00E439C0" w:rsidRPr="00CF7803">
        <w:rPr>
          <w:rFonts w:ascii="Arial" w:hAnsi="Arial" w:cs="Arial"/>
          <w:sz w:val="28"/>
          <w:szCs w:val="28"/>
          <w:lang w:val="fr-FR"/>
        </w:rPr>
        <w:t xml:space="preserve">par </w:t>
      </w:r>
      <w:r w:rsidR="000449F5" w:rsidRPr="00CF7803">
        <w:rPr>
          <w:rFonts w:ascii="Arial" w:hAnsi="Arial" w:cs="Arial"/>
          <w:sz w:val="28"/>
          <w:szCs w:val="28"/>
          <w:lang w:val="fr-FR"/>
        </w:rPr>
        <w:t>quatorze (14) États membres de la CEDEAO</w:t>
      </w:r>
      <w:r w:rsidR="008F1CF5" w:rsidRPr="00CF7803">
        <w:rPr>
          <w:rFonts w:ascii="Arial" w:hAnsi="Arial" w:cs="Arial"/>
          <w:sz w:val="28"/>
          <w:szCs w:val="28"/>
          <w:lang w:val="fr-FR"/>
        </w:rPr>
        <w:t>,</w:t>
      </w:r>
      <w:r w:rsidR="000449F5" w:rsidRPr="00CF7803">
        <w:rPr>
          <w:rFonts w:ascii="Arial" w:hAnsi="Arial" w:cs="Arial"/>
          <w:sz w:val="28"/>
          <w:szCs w:val="28"/>
          <w:lang w:val="fr-FR"/>
        </w:rPr>
        <w:t xml:space="preserve"> </w:t>
      </w:r>
      <w:r w:rsidR="008F1CF5" w:rsidRPr="00CF7803">
        <w:rPr>
          <w:rFonts w:ascii="Arial" w:hAnsi="Arial" w:cs="Arial"/>
          <w:sz w:val="28"/>
          <w:szCs w:val="28"/>
          <w:lang w:val="fr-FR"/>
        </w:rPr>
        <w:t>et appelle à l'accélération du processus devant mener à la ratification par l</w:t>
      </w:r>
      <w:r w:rsidR="00997131" w:rsidRPr="00CF7803">
        <w:rPr>
          <w:rFonts w:ascii="Arial" w:hAnsi="Arial" w:cs="Arial"/>
          <w:sz w:val="28"/>
          <w:szCs w:val="28"/>
          <w:lang w:val="fr-FR"/>
        </w:rPr>
        <w:t>’</w:t>
      </w:r>
      <w:r w:rsidR="008F1CF5" w:rsidRPr="00CF7803">
        <w:rPr>
          <w:rFonts w:ascii="Arial" w:hAnsi="Arial" w:cs="Arial"/>
          <w:sz w:val="28"/>
          <w:szCs w:val="28"/>
          <w:lang w:val="fr-FR"/>
        </w:rPr>
        <w:t>Etat membre restant.</w:t>
      </w:r>
    </w:p>
    <w:p w14:paraId="78D24A5A" w14:textId="77777777" w:rsidR="00E53A22" w:rsidRPr="00CF7803" w:rsidRDefault="00E53A22" w:rsidP="00E53A22">
      <w:pPr>
        <w:pStyle w:val="Paragraphedeliste"/>
        <w:rPr>
          <w:rFonts w:ascii="Arial" w:hAnsi="Arial" w:cs="Arial"/>
          <w:sz w:val="28"/>
          <w:szCs w:val="28"/>
          <w:lang w:val="fr-FR"/>
        </w:rPr>
      </w:pPr>
    </w:p>
    <w:p w14:paraId="2CE4C532" w14:textId="3E58B59C" w:rsidR="00B031DD" w:rsidRPr="00CF7803" w:rsidRDefault="0025179F" w:rsidP="00E53A22">
      <w:pPr>
        <w:pStyle w:val="Paragraphedeliste"/>
        <w:widowControl w:val="0"/>
        <w:numPr>
          <w:ilvl w:val="0"/>
          <w:numId w:val="15"/>
        </w:numPr>
        <w:pBdr>
          <w:top w:val="nil"/>
          <w:left w:val="nil"/>
          <w:bottom w:val="nil"/>
          <w:right w:val="nil"/>
          <w:between w:val="nil"/>
        </w:pBdr>
        <w:ind w:left="357" w:right="40" w:hanging="357"/>
        <w:contextualSpacing w:val="0"/>
        <w:jc w:val="both"/>
        <w:rPr>
          <w:rFonts w:ascii="Arial" w:hAnsi="Arial" w:cs="Arial"/>
          <w:sz w:val="28"/>
          <w:szCs w:val="28"/>
          <w:lang w:val="fr-FR"/>
        </w:rPr>
      </w:pPr>
      <w:r w:rsidRPr="00CF7803">
        <w:rPr>
          <w:rFonts w:ascii="Arial" w:hAnsi="Arial" w:cs="Arial"/>
          <w:sz w:val="28"/>
          <w:szCs w:val="28"/>
          <w:lang w:val="fr-FR"/>
        </w:rPr>
        <w:t xml:space="preserve">La Conférence </w:t>
      </w:r>
      <w:r w:rsidR="00F620A3" w:rsidRPr="00CF7803">
        <w:rPr>
          <w:rFonts w:ascii="Arial" w:hAnsi="Arial" w:cs="Arial"/>
          <w:sz w:val="28"/>
          <w:szCs w:val="28"/>
          <w:lang w:val="fr-FR"/>
        </w:rPr>
        <w:t xml:space="preserve">exhorte </w:t>
      </w:r>
      <w:r w:rsidR="008F1CF5" w:rsidRPr="00CF7803">
        <w:rPr>
          <w:rFonts w:ascii="Arial" w:hAnsi="Arial" w:cs="Arial"/>
          <w:sz w:val="28"/>
          <w:szCs w:val="28"/>
          <w:lang w:val="fr-FR"/>
        </w:rPr>
        <w:t xml:space="preserve">également </w:t>
      </w:r>
      <w:r w:rsidR="00F620A3" w:rsidRPr="00CF7803">
        <w:rPr>
          <w:rFonts w:ascii="Arial" w:hAnsi="Arial" w:cs="Arial"/>
          <w:sz w:val="28"/>
          <w:szCs w:val="28"/>
          <w:lang w:val="fr-FR"/>
        </w:rPr>
        <w:t xml:space="preserve">les États membres à soumettre à la Commission les listes d'engagements en suspens sur le commerce des services afin de les consolider et de les </w:t>
      </w:r>
      <w:r w:rsidR="00A80272" w:rsidRPr="00CF7803">
        <w:rPr>
          <w:rFonts w:ascii="Arial" w:hAnsi="Arial" w:cs="Arial"/>
          <w:sz w:val="28"/>
          <w:szCs w:val="28"/>
          <w:lang w:val="fr-FR"/>
        </w:rPr>
        <w:t>trans</w:t>
      </w:r>
      <w:r w:rsidR="00F620A3" w:rsidRPr="00CF7803">
        <w:rPr>
          <w:rFonts w:ascii="Arial" w:hAnsi="Arial" w:cs="Arial"/>
          <w:sz w:val="28"/>
          <w:szCs w:val="28"/>
          <w:lang w:val="fr-FR"/>
        </w:rPr>
        <w:t xml:space="preserve">mettre </w:t>
      </w:r>
      <w:r w:rsidR="00A80272" w:rsidRPr="00CF7803">
        <w:rPr>
          <w:rFonts w:ascii="Arial" w:hAnsi="Arial" w:cs="Arial"/>
          <w:sz w:val="28"/>
          <w:szCs w:val="28"/>
          <w:lang w:val="fr-FR"/>
        </w:rPr>
        <w:t xml:space="preserve">par la </w:t>
      </w:r>
      <w:r w:rsidR="00F620A3" w:rsidRPr="00CF7803">
        <w:rPr>
          <w:rFonts w:ascii="Arial" w:hAnsi="Arial" w:cs="Arial"/>
          <w:sz w:val="28"/>
          <w:szCs w:val="28"/>
          <w:lang w:val="fr-FR"/>
        </w:rPr>
        <w:t xml:space="preserve">suite au </w:t>
      </w:r>
      <w:r w:rsidR="00A80272" w:rsidRPr="00CF7803">
        <w:rPr>
          <w:rFonts w:ascii="Arial" w:hAnsi="Arial" w:cs="Arial"/>
          <w:sz w:val="28"/>
          <w:szCs w:val="28"/>
          <w:lang w:val="fr-FR"/>
        </w:rPr>
        <w:t>S</w:t>
      </w:r>
      <w:r w:rsidR="00F620A3" w:rsidRPr="00CF7803">
        <w:rPr>
          <w:rFonts w:ascii="Arial" w:hAnsi="Arial" w:cs="Arial"/>
          <w:sz w:val="28"/>
          <w:szCs w:val="28"/>
          <w:lang w:val="fr-FR"/>
        </w:rPr>
        <w:t>ecrétariat de l</w:t>
      </w:r>
      <w:r w:rsidR="00A80272" w:rsidRPr="00CF7803">
        <w:rPr>
          <w:rFonts w:ascii="Arial" w:hAnsi="Arial" w:cs="Arial"/>
          <w:sz w:val="28"/>
          <w:szCs w:val="28"/>
          <w:lang w:val="fr-FR"/>
        </w:rPr>
        <w:t>a ZLEC</w:t>
      </w:r>
      <w:r w:rsidR="00F620A3" w:rsidRPr="00CF7803">
        <w:rPr>
          <w:rFonts w:ascii="Arial" w:hAnsi="Arial" w:cs="Arial"/>
          <w:sz w:val="28"/>
          <w:szCs w:val="28"/>
          <w:lang w:val="fr-FR"/>
        </w:rPr>
        <w:t>Af</w:t>
      </w:r>
      <w:r w:rsidR="00A80272" w:rsidRPr="00CF7803">
        <w:rPr>
          <w:rFonts w:ascii="Arial" w:hAnsi="Arial" w:cs="Arial"/>
          <w:sz w:val="28"/>
          <w:szCs w:val="28"/>
          <w:lang w:val="fr-FR"/>
        </w:rPr>
        <w:t xml:space="preserve"> </w:t>
      </w:r>
      <w:r w:rsidR="00F620A3" w:rsidRPr="00CF7803">
        <w:rPr>
          <w:rFonts w:ascii="Arial" w:hAnsi="Arial" w:cs="Arial"/>
          <w:sz w:val="28"/>
          <w:szCs w:val="28"/>
          <w:lang w:val="fr-FR"/>
        </w:rPr>
        <w:t>en tant que bloc régional</w:t>
      </w:r>
      <w:r w:rsidR="00A80272" w:rsidRPr="00CF7803">
        <w:rPr>
          <w:rFonts w:ascii="Arial" w:hAnsi="Arial" w:cs="Arial"/>
          <w:sz w:val="28"/>
          <w:szCs w:val="28"/>
          <w:lang w:val="fr-FR"/>
        </w:rPr>
        <w:t xml:space="preserve">. Elle </w:t>
      </w:r>
      <w:r w:rsidR="00977B13" w:rsidRPr="00CF7803">
        <w:rPr>
          <w:rFonts w:ascii="Arial" w:hAnsi="Arial" w:cs="Arial"/>
          <w:sz w:val="28"/>
          <w:szCs w:val="28"/>
          <w:lang w:val="fr-FR"/>
        </w:rPr>
        <w:t xml:space="preserve">appelle </w:t>
      </w:r>
      <w:r w:rsidR="00A80272" w:rsidRPr="00CF7803">
        <w:rPr>
          <w:rFonts w:ascii="Arial" w:hAnsi="Arial" w:cs="Arial"/>
          <w:sz w:val="28"/>
          <w:szCs w:val="28"/>
          <w:lang w:val="fr-FR"/>
        </w:rPr>
        <w:t xml:space="preserve">par ailleurs </w:t>
      </w:r>
      <w:r w:rsidR="00977B13" w:rsidRPr="00CF7803">
        <w:rPr>
          <w:rFonts w:ascii="Arial" w:hAnsi="Arial" w:cs="Arial"/>
          <w:sz w:val="28"/>
          <w:szCs w:val="28"/>
          <w:lang w:val="fr-FR"/>
        </w:rPr>
        <w:t>à l'exécution effective de la stratégie de la CEDEAO sur la mise en œuvre de l</w:t>
      </w:r>
      <w:r w:rsidR="0064093B" w:rsidRPr="00CF7803">
        <w:rPr>
          <w:rFonts w:ascii="Arial" w:hAnsi="Arial" w:cs="Arial"/>
          <w:sz w:val="28"/>
          <w:szCs w:val="28"/>
          <w:lang w:val="fr-FR"/>
        </w:rPr>
        <w:t>a ZLEC</w:t>
      </w:r>
      <w:r w:rsidR="00977B13" w:rsidRPr="00CF7803">
        <w:rPr>
          <w:rFonts w:ascii="Arial" w:hAnsi="Arial" w:cs="Arial"/>
          <w:sz w:val="28"/>
          <w:szCs w:val="28"/>
          <w:lang w:val="fr-FR"/>
        </w:rPr>
        <w:t>Af.</w:t>
      </w:r>
    </w:p>
    <w:p w14:paraId="5F6DD825" w14:textId="77777777" w:rsidR="00295AFF" w:rsidRPr="00CF7803" w:rsidRDefault="00295AFF" w:rsidP="002A506C">
      <w:pPr>
        <w:widowControl w:val="0"/>
        <w:pBdr>
          <w:top w:val="nil"/>
          <w:left w:val="nil"/>
          <w:bottom w:val="nil"/>
          <w:right w:val="nil"/>
          <w:between w:val="nil"/>
        </w:pBdr>
        <w:spacing w:before="120" w:after="120" w:line="271" w:lineRule="auto"/>
        <w:ind w:right="40" w:firstLine="720"/>
        <w:jc w:val="both"/>
        <w:rPr>
          <w:rFonts w:ascii="Arial" w:eastAsia="Source Sans Pro" w:hAnsi="Arial" w:cs="Arial"/>
          <w:b/>
          <w:bCs/>
          <w:sz w:val="28"/>
          <w:szCs w:val="28"/>
          <w:lang w:val="fr-FR"/>
        </w:rPr>
      </w:pPr>
    </w:p>
    <w:p w14:paraId="1409DA23" w14:textId="105219C1" w:rsidR="00B031DD" w:rsidRPr="00CF7803" w:rsidRDefault="008F1CF5">
      <w:pPr>
        <w:pStyle w:val="Titre1"/>
        <w:numPr>
          <w:ilvl w:val="0"/>
          <w:numId w:val="2"/>
        </w:numPr>
        <w:spacing w:line="271" w:lineRule="auto"/>
        <w:rPr>
          <w:rFonts w:ascii="Arial" w:hAnsi="Arial" w:cs="Arial"/>
          <w:lang w:val="fr-FR"/>
        </w:rPr>
      </w:pPr>
      <w:r w:rsidRPr="00CF7803">
        <w:rPr>
          <w:rFonts w:ascii="Arial" w:hAnsi="Arial" w:cs="Arial"/>
          <w:lang w:val="fr-FR"/>
        </w:rPr>
        <w:t xml:space="preserve">PAIX, SÉCURITÉ ET DÉMOCRATIE </w:t>
      </w:r>
    </w:p>
    <w:p w14:paraId="59022A42" w14:textId="77777777" w:rsidR="00BD7F22" w:rsidRPr="00CF7803" w:rsidRDefault="00BD7F22" w:rsidP="00BD7F22">
      <w:pPr>
        <w:pBdr>
          <w:top w:val="nil"/>
          <w:left w:val="nil"/>
          <w:bottom w:val="nil"/>
          <w:right w:val="nil"/>
          <w:between w:val="nil"/>
        </w:pBdr>
        <w:spacing w:line="276" w:lineRule="auto"/>
        <w:ind w:firstLine="360"/>
        <w:jc w:val="both"/>
        <w:rPr>
          <w:rFonts w:ascii="Arial" w:eastAsia="Source Sans Pro Black" w:hAnsi="Arial" w:cs="Arial"/>
          <w:b/>
          <w:sz w:val="10"/>
          <w:szCs w:val="10"/>
          <w:lang w:val="fr-FR"/>
        </w:rPr>
      </w:pPr>
    </w:p>
    <w:p w14:paraId="431C12FF" w14:textId="6CF6EA2A" w:rsidR="00B031DD" w:rsidRPr="00CF7803" w:rsidRDefault="0064093B">
      <w:pPr>
        <w:pBdr>
          <w:top w:val="nil"/>
          <w:left w:val="nil"/>
          <w:bottom w:val="nil"/>
          <w:right w:val="nil"/>
          <w:between w:val="nil"/>
        </w:pBdr>
        <w:spacing w:line="276" w:lineRule="auto"/>
        <w:ind w:firstLine="360"/>
        <w:jc w:val="both"/>
        <w:rPr>
          <w:rFonts w:ascii="Arial" w:eastAsia="Source Sans Pro Black" w:hAnsi="Arial" w:cs="Arial"/>
          <w:b/>
          <w:sz w:val="28"/>
          <w:szCs w:val="28"/>
          <w:lang w:val="fr-FR"/>
        </w:rPr>
      </w:pPr>
      <w:r w:rsidRPr="00CF7803">
        <w:rPr>
          <w:rFonts w:ascii="Arial" w:eastAsia="Source Sans Pro Black" w:hAnsi="Arial" w:cs="Arial"/>
          <w:b/>
          <w:sz w:val="28"/>
          <w:szCs w:val="28"/>
          <w:lang w:val="fr-FR"/>
        </w:rPr>
        <w:t>Au titre de la g</w:t>
      </w:r>
      <w:r w:rsidR="008F1CF5" w:rsidRPr="00CF7803">
        <w:rPr>
          <w:rFonts w:ascii="Arial" w:eastAsia="Source Sans Pro Black" w:hAnsi="Arial" w:cs="Arial"/>
          <w:b/>
          <w:sz w:val="28"/>
          <w:szCs w:val="28"/>
          <w:lang w:val="fr-FR"/>
        </w:rPr>
        <w:t xml:space="preserve">ouvernance, </w:t>
      </w:r>
      <w:r w:rsidRPr="00CF7803">
        <w:rPr>
          <w:rFonts w:ascii="Arial" w:eastAsia="Source Sans Pro Black" w:hAnsi="Arial" w:cs="Arial"/>
          <w:b/>
          <w:sz w:val="28"/>
          <w:szCs w:val="28"/>
          <w:lang w:val="fr-FR"/>
        </w:rPr>
        <w:t xml:space="preserve">de la </w:t>
      </w:r>
      <w:r w:rsidR="008F1CF5" w:rsidRPr="00CF7803">
        <w:rPr>
          <w:rFonts w:ascii="Arial" w:eastAsia="Source Sans Pro Black" w:hAnsi="Arial" w:cs="Arial"/>
          <w:b/>
          <w:sz w:val="28"/>
          <w:szCs w:val="28"/>
          <w:lang w:val="fr-FR"/>
        </w:rPr>
        <w:t xml:space="preserve">paix et </w:t>
      </w:r>
      <w:r w:rsidRPr="00CF7803">
        <w:rPr>
          <w:rFonts w:ascii="Arial" w:eastAsia="Source Sans Pro Black" w:hAnsi="Arial" w:cs="Arial"/>
          <w:b/>
          <w:sz w:val="28"/>
          <w:szCs w:val="28"/>
          <w:lang w:val="fr-FR"/>
        </w:rPr>
        <w:t xml:space="preserve">de la </w:t>
      </w:r>
      <w:r w:rsidR="008F1CF5" w:rsidRPr="00CF7803">
        <w:rPr>
          <w:rFonts w:ascii="Arial" w:eastAsia="Source Sans Pro Black" w:hAnsi="Arial" w:cs="Arial"/>
          <w:b/>
          <w:sz w:val="28"/>
          <w:szCs w:val="28"/>
          <w:lang w:val="fr-FR"/>
        </w:rPr>
        <w:t>sécurité dans la région</w:t>
      </w:r>
    </w:p>
    <w:p w14:paraId="2711A57E" w14:textId="3A995E60" w:rsidR="00B031DD" w:rsidRPr="00CF7803" w:rsidRDefault="008F1CF5">
      <w:pPr>
        <w:pStyle w:val="Paragraphedeliste"/>
        <w:widowControl w:val="0"/>
        <w:numPr>
          <w:ilvl w:val="0"/>
          <w:numId w:val="15"/>
        </w:numPr>
        <w:pBdr>
          <w:top w:val="nil"/>
          <w:left w:val="nil"/>
          <w:bottom w:val="nil"/>
          <w:right w:val="nil"/>
          <w:between w:val="nil"/>
        </w:pBdr>
        <w:spacing w:before="120" w:after="120"/>
        <w:ind w:left="357" w:right="40" w:hanging="357"/>
        <w:contextualSpacing w:val="0"/>
        <w:jc w:val="both"/>
        <w:rPr>
          <w:rFonts w:ascii="Arial" w:hAnsi="Arial" w:cs="Arial"/>
          <w:color w:val="000000" w:themeColor="text1"/>
          <w:sz w:val="28"/>
          <w:szCs w:val="28"/>
          <w:lang w:val="fr-FR"/>
        </w:rPr>
      </w:pPr>
      <w:r w:rsidRPr="00CF7803">
        <w:rPr>
          <w:rFonts w:ascii="Arial" w:hAnsi="Arial" w:cs="Arial"/>
          <w:color w:val="000000" w:themeColor="text1"/>
          <w:sz w:val="28"/>
          <w:szCs w:val="28"/>
          <w:lang w:val="fr-FR"/>
        </w:rPr>
        <w:t>La Conférence des Chefs d'Etat et de Gouvernement note avec satisfaction l'adhésion continue des Etats membres aux valeurs et principes communautaires en matière de démocratie, de bonne gouvernance et de dialogue, comme en témoigne la conduite de processus constitutionnels, électoraux et de dialogue</w:t>
      </w:r>
      <w:r w:rsidR="00AD10E5" w:rsidRPr="00CF7803">
        <w:rPr>
          <w:rFonts w:ascii="Arial" w:hAnsi="Arial" w:cs="Arial"/>
          <w:color w:val="000000" w:themeColor="text1"/>
          <w:sz w:val="28"/>
          <w:szCs w:val="28"/>
          <w:lang w:val="fr-FR"/>
        </w:rPr>
        <w:t>s</w:t>
      </w:r>
      <w:r w:rsidRPr="00CF7803">
        <w:rPr>
          <w:rFonts w:ascii="Arial" w:hAnsi="Arial" w:cs="Arial"/>
          <w:color w:val="000000" w:themeColor="text1"/>
          <w:sz w:val="28"/>
          <w:szCs w:val="28"/>
          <w:lang w:val="fr-FR"/>
        </w:rPr>
        <w:t xml:space="preserve"> inclusifs, pacifiques et crédibles. </w:t>
      </w:r>
      <w:r w:rsidR="0064093B" w:rsidRPr="00CF7803">
        <w:rPr>
          <w:rFonts w:ascii="Arial" w:hAnsi="Arial" w:cs="Arial"/>
          <w:color w:val="000000" w:themeColor="text1"/>
          <w:sz w:val="28"/>
          <w:szCs w:val="28"/>
          <w:lang w:val="fr-FR"/>
        </w:rPr>
        <w:t xml:space="preserve">Elle </w:t>
      </w:r>
      <w:r w:rsidRPr="00CF7803">
        <w:rPr>
          <w:rFonts w:ascii="Arial" w:hAnsi="Arial" w:cs="Arial"/>
          <w:color w:val="000000" w:themeColor="text1"/>
          <w:sz w:val="28"/>
          <w:szCs w:val="28"/>
          <w:lang w:val="fr-FR"/>
        </w:rPr>
        <w:t xml:space="preserve">salue les efforts louables déployés par les États membres et la Commission de la CEDEAO pour consolider la démocratie, la paix, la sécurité et la stabilité dans la région. </w:t>
      </w:r>
    </w:p>
    <w:p w14:paraId="6B0698FB" w14:textId="77777777" w:rsidR="00BD7F22" w:rsidRPr="00CF7803" w:rsidRDefault="00BD7F22" w:rsidP="00BD7F22">
      <w:pPr>
        <w:pStyle w:val="Paragraphedeliste"/>
        <w:widowControl w:val="0"/>
        <w:pBdr>
          <w:top w:val="nil"/>
          <w:left w:val="nil"/>
          <w:bottom w:val="nil"/>
          <w:right w:val="nil"/>
          <w:between w:val="nil"/>
        </w:pBdr>
        <w:spacing w:before="120" w:after="120" w:line="276" w:lineRule="auto"/>
        <w:ind w:right="40"/>
        <w:jc w:val="both"/>
        <w:rPr>
          <w:rFonts w:ascii="Arial" w:eastAsia="Calibri" w:hAnsi="Arial" w:cs="Arial"/>
          <w:lang w:val="fr-FR"/>
        </w:rPr>
      </w:pPr>
    </w:p>
    <w:p w14:paraId="7727B696" w14:textId="05F91167" w:rsidR="00B031DD" w:rsidRPr="00CF7803" w:rsidRDefault="0025179F">
      <w:pPr>
        <w:pStyle w:val="Paragraphedeliste"/>
        <w:widowControl w:val="0"/>
        <w:numPr>
          <w:ilvl w:val="0"/>
          <w:numId w:val="15"/>
        </w:numPr>
        <w:pBdr>
          <w:top w:val="nil"/>
          <w:left w:val="nil"/>
          <w:bottom w:val="nil"/>
          <w:right w:val="nil"/>
          <w:between w:val="nil"/>
        </w:pBdr>
        <w:spacing w:before="120" w:after="120"/>
        <w:ind w:left="357" w:right="40" w:hanging="357"/>
        <w:contextualSpacing w:val="0"/>
        <w:jc w:val="both"/>
        <w:rPr>
          <w:rFonts w:ascii="Arial" w:hAnsi="Arial" w:cs="Arial"/>
          <w:color w:val="000000" w:themeColor="text1"/>
          <w:sz w:val="28"/>
          <w:szCs w:val="28"/>
          <w:lang w:val="fr-FR"/>
        </w:rPr>
      </w:pPr>
      <w:r w:rsidRPr="00CF7803">
        <w:rPr>
          <w:rFonts w:ascii="Arial" w:hAnsi="Arial" w:cs="Arial"/>
          <w:color w:val="000000" w:themeColor="text1"/>
          <w:sz w:val="28"/>
          <w:szCs w:val="28"/>
          <w:lang w:val="fr-FR"/>
        </w:rPr>
        <w:t xml:space="preserve">La Conférence </w:t>
      </w:r>
      <w:r w:rsidR="008F1CF5" w:rsidRPr="00CF7803">
        <w:rPr>
          <w:rFonts w:ascii="Arial" w:hAnsi="Arial" w:cs="Arial"/>
          <w:color w:val="000000" w:themeColor="text1"/>
          <w:sz w:val="28"/>
          <w:szCs w:val="28"/>
          <w:lang w:val="fr-FR"/>
        </w:rPr>
        <w:t xml:space="preserve">se félicite de la tenue récente d'élections législatives et générales réussies, crédibles et pacifiques au Sénégal et au Ghana, respectivement. </w:t>
      </w:r>
      <w:r w:rsidR="0064093B" w:rsidRPr="00CF7803">
        <w:rPr>
          <w:rFonts w:ascii="Arial" w:hAnsi="Arial" w:cs="Arial"/>
          <w:color w:val="000000" w:themeColor="text1"/>
          <w:sz w:val="28"/>
          <w:szCs w:val="28"/>
          <w:lang w:val="fr-FR"/>
        </w:rPr>
        <w:t>Elle salue l</w:t>
      </w:r>
      <w:r w:rsidR="008F1CF5" w:rsidRPr="00CF7803">
        <w:rPr>
          <w:rFonts w:ascii="Arial" w:hAnsi="Arial" w:cs="Arial"/>
          <w:color w:val="000000" w:themeColor="text1"/>
          <w:sz w:val="28"/>
          <w:szCs w:val="28"/>
          <w:lang w:val="fr-FR"/>
        </w:rPr>
        <w:t>es progrès remarquables réalisés par les parties prenantes en Sierra Leone dans la mise en œuvre de l'</w:t>
      </w:r>
      <w:r w:rsidR="0064093B" w:rsidRPr="00CF7803">
        <w:rPr>
          <w:rFonts w:ascii="Arial" w:hAnsi="Arial" w:cs="Arial"/>
          <w:color w:val="000000" w:themeColor="text1"/>
          <w:sz w:val="28"/>
          <w:szCs w:val="28"/>
          <w:lang w:val="fr-FR"/>
        </w:rPr>
        <w:t>A</w:t>
      </w:r>
      <w:r w:rsidR="008F1CF5" w:rsidRPr="00CF7803">
        <w:rPr>
          <w:rFonts w:ascii="Arial" w:hAnsi="Arial" w:cs="Arial"/>
          <w:color w:val="000000" w:themeColor="text1"/>
          <w:sz w:val="28"/>
          <w:szCs w:val="28"/>
          <w:lang w:val="fr-FR"/>
        </w:rPr>
        <w:t xml:space="preserve">ccord d'unité nationale </w:t>
      </w:r>
      <w:r w:rsidR="0064093B" w:rsidRPr="00CF7803">
        <w:rPr>
          <w:rFonts w:ascii="Arial" w:hAnsi="Arial" w:cs="Arial"/>
          <w:color w:val="000000" w:themeColor="text1"/>
          <w:sz w:val="28"/>
          <w:szCs w:val="28"/>
          <w:lang w:val="fr-FR"/>
        </w:rPr>
        <w:t>sign</w:t>
      </w:r>
      <w:r w:rsidR="008F1CF5" w:rsidRPr="00CF7803">
        <w:rPr>
          <w:rFonts w:ascii="Arial" w:hAnsi="Arial" w:cs="Arial"/>
          <w:color w:val="000000" w:themeColor="text1"/>
          <w:sz w:val="28"/>
          <w:szCs w:val="28"/>
          <w:lang w:val="fr-FR"/>
        </w:rPr>
        <w:t>é en octobre 2023</w:t>
      </w:r>
      <w:r w:rsidR="0064093B" w:rsidRPr="00CF7803">
        <w:rPr>
          <w:rFonts w:ascii="Arial" w:hAnsi="Arial" w:cs="Arial"/>
          <w:color w:val="000000" w:themeColor="text1"/>
          <w:sz w:val="28"/>
          <w:szCs w:val="28"/>
          <w:lang w:val="fr-FR"/>
        </w:rPr>
        <w:t>,</w:t>
      </w:r>
      <w:r w:rsidR="008F1CF5" w:rsidRPr="00CF7803">
        <w:rPr>
          <w:rFonts w:ascii="Arial" w:hAnsi="Arial" w:cs="Arial"/>
          <w:color w:val="000000" w:themeColor="text1"/>
          <w:sz w:val="28"/>
          <w:szCs w:val="28"/>
          <w:lang w:val="fr-FR"/>
        </w:rPr>
        <w:t xml:space="preserve"> et des efforts collectifs visant à garantir une paix et une stabilité durables. </w:t>
      </w:r>
      <w:r w:rsidR="0064093B" w:rsidRPr="00CF7803">
        <w:rPr>
          <w:rFonts w:ascii="Arial" w:hAnsi="Arial" w:cs="Arial"/>
          <w:color w:val="000000" w:themeColor="text1"/>
          <w:sz w:val="28"/>
          <w:szCs w:val="28"/>
          <w:lang w:val="fr-FR"/>
        </w:rPr>
        <w:t xml:space="preserve">La Conférence </w:t>
      </w:r>
      <w:r w:rsidR="008F1CF5" w:rsidRPr="00CF7803">
        <w:rPr>
          <w:rFonts w:ascii="Arial" w:hAnsi="Arial" w:cs="Arial"/>
          <w:color w:val="000000" w:themeColor="text1"/>
          <w:sz w:val="28"/>
          <w:szCs w:val="28"/>
          <w:lang w:val="fr-FR"/>
        </w:rPr>
        <w:t xml:space="preserve">salue également les consultations en cours entre les </w:t>
      </w:r>
      <w:r w:rsidR="0064093B" w:rsidRPr="00CF7803">
        <w:rPr>
          <w:rFonts w:ascii="Arial" w:hAnsi="Arial" w:cs="Arial"/>
          <w:color w:val="000000" w:themeColor="text1"/>
          <w:sz w:val="28"/>
          <w:szCs w:val="28"/>
          <w:lang w:val="fr-FR"/>
        </w:rPr>
        <w:t>acteurs</w:t>
      </w:r>
      <w:r w:rsidR="008F1CF5" w:rsidRPr="00CF7803">
        <w:rPr>
          <w:rFonts w:ascii="Arial" w:hAnsi="Arial" w:cs="Arial"/>
          <w:color w:val="000000" w:themeColor="text1"/>
          <w:sz w:val="28"/>
          <w:szCs w:val="28"/>
          <w:lang w:val="fr-FR"/>
        </w:rPr>
        <w:t xml:space="preserve"> politiques en Guinée</w:t>
      </w:r>
      <w:r w:rsidR="00966D36" w:rsidRPr="00CF7803">
        <w:rPr>
          <w:rFonts w:ascii="Arial" w:hAnsi="Arial" w:cs="Arial"/>
          <w:color w:val="000000" w:themeColor="text1"/>
          <w:sz w:val="28"/>
          <w:szCs w:val="28"/>
          <w:lang w:val="fr-FR"/>
        </w:rPr>
        <w:t>-</w:t>
      </w:r>
      <w:r w:rsidR="008F1CF5" w:rsidRPr="00CF7803">
        <w:rPr>
          <w:rFonts w:ascii="Arial" w:hAnsi="Arial" w:cs="Arial"/>
          <w:color w:val="000000" w:themeColor="text1"/>
          <w:sz w:val="28"/>
          <w:szCs w:val="28"/>
          <w:lang w:val="fr-FR"/>
        </w:rPr>
        <w:t>Bissau en vue de convenir de dates et de cadres pour la reprogrammation des élections reportées.</w:t>
      </w:r>
    </w:p>
    <w:p w14:paraId="49949DCA" w14:textId="77777777" w:rsidR="00BD7F22" w:rsidRPr="00CF7803" w:rsidRDefault="00BD7F22" w:rsidP="00BD7F22">
      <w:pPr>
        <w:pStyle w:val="Paragraphedeliste"/>
        <w:widowControl w:val="0"/>
        <w:pBdr>
          <w:top w:val="nil"/>
          <w:left w:val="nil"/>
          <w:bottom w:val="nil"/>
          <w:right w:val="nil"/>
          <w:between w:val="nil"/>
        </w:pBdr>
        <w:spacing w:before="120" w:after="120" w:line="276" w:lineRule="auto"/>
        <w:ind w:right="40"/>
        <w:jc w:val="both"/>
        <w:rPr>
          <w:rFonts w:ascii="Arial" w:eastAsia="Calibri" w:hAnsi="Arial" w:cs="Arial"/>
          <w:lang w:val="fr-FR"/>
        </w:rPr>
      </w:pPr>
    </w:p>
    <w:p w14:paraId="65762D9D" w14:textId="3E396837" w:rsidR="00B031DD" w:rsidRPr="00CF7803" w:rsidRDefault="0025179F">
      <w:pPr>
        <w:pStyle w:val="Paragraphedeliste"/>
        <w:widowControl w:val="0"/>
        <w:numPr>
          <w:ilvl w:val="0"/>
          <w:numId w:val="15"/>
        </w:numPr>
        <w:pBdr>
          <w:top w:val="nil"/>
          <w:left w:val="nil"/>
          <w:bottom w:val="nil"/>
          <w:right w:val="nil"/>
          <w:between w:val="nil"/>
        </w:pBdr>
        <w:spacing w:before="120" w:after="120"/>
        <w:ind w:left="357" w:right="40" w:hanging="357"/>
        <w:contextualSpacing w:val="0"/>
        <w:jc w:val="both"/>
        <w:rPr>
          <w:rFonts w:ascii="Arial" w:hAnsi="Arial" w:cs="Arial"/>
          <w:color w:val="000000" w:themeColor="text1"/>
          <w:sz w:val="28"/>
          <w:szCs w:val="28"/>
          <w:lang w:val="fr-FR"/>
        </w:rPr>
      </w:pPr>
      <w:r w:rsidRPr="00CF7803">
        <w:rPr>
          <w:rFonts w:ascii="Arial" w:hAnsi="Arial" w:cs="Arial"/>
          <w:color w:val="000000" w:themeColor="text1"/>
          <w:sz w:val="28"/>
          <w:szCs w:val="28"/>
          <w:lang w:val="fr-FR"/>
        </w:rPr>
        <w:t xml:space="preserve">La Conférence </w:t>
      </w:r>
      <w:r w:rsidR="008F1CF5" w:rsidRPr="00CF7803">
        <w:rPr>
          <w:rFonts w:ascii="Arial" w:hAnsi="Arial" w:cs="Arial"/>
          <w:color w:val="000000" w:themeColor="text1"/>
          <w:sz w:val="28"/>
          <w:szCs w:val="28"/>
          <w:lang w:val="fr-FR"/>
        </w:rPr>
        <w:t>note avec inquiétude les défis con</w:t>
      </w:r>
      <w:r w:rsidR="0064093B" w:rsidRPr="00CF7803">
        <w:rPr>
          <w:rFonts w:ascii="Arial" w:hAnsi="Arial" w:cs="Arial"/>
          <w:color w:val="000000" w:themeColor="text1"/>
          <w:sz w:val="28"/>
          <w:szCs w:val="28"/>
          <w:lang w:val="fr-FR"/>
        </w:rPr>
        <w:t>stant</w:t>
      </w:r>
      <w:r w:rsidR="008F1CF5" w:rsidRPr="00CF7803">
        <w:rPr>
          <w:rFonts w:ascii="Arial" w:hAnsi="Arial" w:cs="Arial"/>
          <w:color w:val="000000" w:themeColor="text1"/>
          <w:sz w:val="28"/>
          <w:szCs w:val="28"/>
          <w:lang w:val="fr-FR"/>
        </w:rPr>
        <w:t>s à la sécurité et à la stabilité dans la région, alimentés par les activités des groupes armés terroristes (GAT) et des extrémistes violents, la criminalité transnationale organisée et l</w:t>
      </w:r>
      <w:r w:rsidR="0064093B" w:rsidRPr="00CF7803">
        <w:rPr>
          <w:rFonts w:ascii="Arial" w:hAnsi="Arial" w:cs="Arial"/>
          <w:color w:val="000000" w:themeColor="text1"/>
          <w:sz w:val="28"/>
          <w:szCs w:val="28"/>
          <w:lang w:val="fr-FR"/>
        </w:rPr>
        <w:t>es</w:t>
      </w:r>
      <w:r w:rsidR="008F1CF5" w:rsidRPr="00CF7803">
        <w:rPr>
          <w:rFonts w:ascii="Arial" w:hAnsi="Arial" w:cs="Arial"/>
          <w:color w:val="000000" w:themeColor="text1"/>
          <w:sz w:val="28"/>
          <w:szCs w:val="28"/>
          <w:lang w:val="fr-FR"/>
        </w:rPr>
        <w:t xml:space="preserve"> crim</w:t>
      </w:r>
      <w:r w:rsidR="0064093B" w:rsidRPr="00CF7803">
        <w:rPr>
          <w:rFonts w:ascii="Arial" w:hAnsi="Arial" w:cs="Arial"/>
          <w:color w:val="000000" w:themeColor="text1"/>
          <w:sz w:val="28"/>
          <w:szCs w:val="28"/>
          <w:lang w:val="fr-FR"/>
        </w:rPr>
        <w:t xml:space="preserve">es </w:t>
      </w:r>
      <w:r w:rsidR="008F1CF5" w:rsidRPr="00CF7803">
        <w:rPr>
          <w:rFonts w:ascii="Arial" w:hAnsi="Arial" w:cs="Arial"/>
          <w:color w:val="000000" w:themeColor="text1"/>
          <w:sz w:val="28"/>
          <w:szCs w:val="28"/>
          <w:lang w:val="fr-FR"/>
        </w:rPr>
        <w:t xml:space="preserve">qui </w:t>
      </w:r>
      <w:r w:rsidR="000408CD" w:rsidRPr="00CF7803">
        <w:rPr>
          <w:rFonts w:ascii="Arial" w:hAnsi="Arial" w:cs="Arial"/>
          <w:color w:val="000000" w:themeColor="text1"/>
          <w:sz w:val="28"/>
          <w:szCs w:val="28"/>
          <w:lang w:val="fr-FR"/>
        </w:rPr>
        <w:t>occasion</w:t>
      </w:r>
      <w:r w:rsidR="008F1CF5" w:rsidRPr="00CF7803">
        <w:rPr>
          <w:rFonts w:ascii="Arial" w:hAnsi="Arial" w:cs="Arial"/>
          <w:color w:val="000000" w:themeColor="text1"/>
          <w:sz w:val="28"/>
          <w:szCs w:val="28"/>
          <w:lang w:val="fr-FR"/>
        </w:rPr>
        <w:t xml:space="preserve">nent </w:t>
      </w:r>
      <w:r w:rsidR="000408CD" w:rsidRPr="00CF7803">
        <w:rPr>
          <w:rFonts w:ascii="Arial" w:hAnsi="Arial" w:cs="Arial"/>
          <w:color w:val="000000" w:themeColor="text1"/>
          <w:sz w:val="28"/>
          <w:szCs w:val="28"/>
          <w:lang w:val="fr-FR"/>
        </w:rPr>
        <w:t xml:space="preserve">des </w:t>
      </w:r>
      <w:r w:rsidR="008F1CF5" w:rsidRPr="00CF7803">
        <w:rPr>
          <w:rFonts w:ascii="Arial" w:hAnsi="Arial" w:cs="Arial"/>
          <w:color w:val="000000" w:themeColor="text1"/>
          <w:sz w:val="28"/>
          <w:szCs w:val="28"/>
          <w:lang w:val="fr-FR"/>
        </w:rPr>
        <w:t>perte</w:t>
      </w:r>
      <w:r w:rsidR="000408CD" w:rsidRPr="00CF7803">
        <w:rPr>
          <w:rFonts w:ascii="Arial" w:hAnsi="Arial" w:cs="Arial"/>
          <w:color w:val="000000" w:themeColor="text1"/>
          <w:sz w:val="28"/>
          <w:szCs w:val="28"/>
          <w:lang w:val="fr-FR"/>
        </w:rPr>
        <w:t>s</w:t>
      </w:r>
      <w:r w:rsidR="008F1CF5" w:rsidRPr="00CF7803">
        <w:rPr>
          <w:rFonts w:ascii="Arial" w:hAnsi="Arial" w:cs="Arial"/>
          <w:color w:val="000000" w:themeColor="text1"/>
          <w:sz w:val="28"/>
          <w:szCs w:val="28"/>
          <w:lang w:val="fr-FR"/>
        </w:rPr>
        <w:t xml:space="preserve"> </w:t>
      </w:r>
      <w:r w:rsidR="000408CD" w:rsidRPr="00CF7803">
        <w:rPr>
          <w:rFonts w:ascii="Arial" w:hAnsi="Arial" w:cs="Arial"/>
          <w:color w:val="000000" w:themeColor="text1"/>
          <w:sz w:val="28"/>
          <w:szCs w:val="28"/>
          <w:lang w:val="fr-FR"/>
        </w:rPr>
        <w:t xml:space="preserve">en </w:t>
      </w:r>
      <w:r w:rsidR="008F1CF5" w:rsidRPr="00CF7803">
        <w:rPr>
          <w:rFonts w:ascii="Arial" w:hAnsi="Arial" w:cs="Arial"/>
          <w:color w:val="000000" w:themeColor="text1"/>
          <w:sz w:val="28"/>
          <w:szCs w:val="28"/>
          <w:lang w:val="fr-FR"/>
        </w:rPr>
        <w:t xml:space="preserve">vies </w:t>
      </w:r>
      <w:r w:rsidR="000408CD" w:rsidRPr="00CF7803">
        <w:rPr>
          <w:rFonts w:ascii="Arial" w:hAnsi="Arial" w:cs="Arial"/>
          <w:color w:val="000000" w:themeColor="text1"/>
          <w:sz w:val="28"/>
          <w:szCs w:val="28"/>
          <w:lang w:val="fr-FR"/>
        </w:rPr>
        <w:t xml:space="preserve">humaines </w:t>
      </w:r>
      <w:r w:rsidR="008F1CF5" w:rsidRPr="00CF7803">
        <w:rPr>
          <w:rFonts w:ascii="Arial" w:hAnsi="Arial" w:cs="Arial"/>
          <w:color w:val="000000" w:themeColor="text1"/>
          <w:sz w:val="28"/>
          <w:szCs w:val="28"/>
          <w:lang w:val="fr-FR"/>
        </w:rPr>
        <w:t xml:space="preserve">et de </w:t>
      </w:r>
      <w:r w:rsidR="000408CD" w:rsidRPr="00CF7803">
        <w:rPr>
          <w:rFonts w:ascii="Arial" w:hAnsi="Arial" w:cs="Arial"/>
          <w:color w:val="000000" w:themeColor="text1"/>
          <w:sz w:val="28"/>
          <w:szCs w:val="28"/>
          <w:lang w:val="fr-FR"/>
        </w:rPr>
        <w:t xml:space="preserve">destructions de </w:t>
      </w:r>
      <w:r w:rsidR="008F1CF5" w:rsidRPr="00CF7803">
        <w:rPr>
          <w:rFonts w:ascii="Arial" w:hAnsi="Arial" w:cs="Arial"/>
          <w:color w:val="000000" w:themeColor="text1"/>
          <w:sz w:val="28"/>
          <w:szCs w:val="28"/>
          <w:lang w:val="fr-FR"/>
        </w:rPr>
        <w:t xml:space="preserve">biens ainsi que la </w:t>
      </w:r>
      <w:r w:rsidR="000408CD" w:rsidRPr="00CF7803">
        <w:rPr>
          <w:rFonts w:ascii="Arial" w:hAnsi="Arial" w:cs="Arial"/>
          <w:color w:val="000000" w:themeColor="text1"/>
          <w:sz w:val="28"/>
          <w:szCs w:val="28"/>
          <w:lang w:val="fr-FR"/>
        </w:rPr>
        <w:t>régression</w:t>
      </w:r>
      <w:r w:rsidR="008F1CF5" w:rsidRPr="00CF7803">
        <w:rPr>
          <w:rFonts w:ascii="Arial" w:hAnsi="Arial" w:cs="Arial"/>
          <w:color w:val="000000" w:themeColor="text1"/>
          <w:sz w:val="28"/>
          <w:szCs w:val="28"/>
          <w:lang w:val="fr-FR"/>
        </w:rPr>
        <w:t xml:space="preserve"> de la sécurité et de la stabilité de la région. Elle condamne le déploiement progressif de technologies dangereuses et de systèmes d'armes autonomes par les groupes armés terroristes et d'autres réseaux criminels. </w:t>
      </w:r>
    </w:p>
    <w:p w14:paraId="01C0DB12" w14:textId="77777777" w:rsidR="00BD7F22" w:rsidRPr="00CF7803" w:rsidRDefault="00BD7F22" w:rsidP="00BD7F22">
      <w:pPr>
        <w:pStyle w:val="Paragraphedeliste"/>
        <w:widowControl w:val="0"/>
        <w:pBdr>
          <w:top w:val="nil"/>
          <w:left w:val="nil"/>
          <w:bottom w:val="nil"/>
          <w:right w:val="nil"/>
          <w:between w:val="nil"/>
        </w:pBdr>
        <w:spacing w:before="120" w:after="120" w:line="276" w:lineRule="auto"/>
        <w:ind w:right="40"/>
        <w:jc w:val="both"/>
        <w:rPr>
          <w:rFonts w:ascii="Arial" w:eastAsia="Calibri" w:hAnsi="Arial" w:cs="Arial"/>
          <w:lang w:val="fr-FR"/>
        </w:rPr>
      </w:pPr>
    </w:p>
    <w:p w14:paraId="5EA0FEC1" w14:textId="5EF6BE91" w:rsidR="00B031DD" w:rsidRPr="00CF7803" w:rsidRDefault="0025179F">
      <w:pPr>
        <w:pStyle w:val="Paragraphedeliste"/>
        <w:widowControl w:val="0"/>
        <w:numPr>
          <w:ilvl w:val="0"/>
          <w:numId w:val="15"/>
        </w:numPr>
        <w:pBdr>
          <w:top w:val="nil"/>
          <w:left w:val="nil"/>
          <w:bottom w:val="nil"/>
          <w:right w:val="nil"/>
          <w:between w:val="nil"/>
        </w:pBdr>
        <w:spacing w:before="120" w:after="120"/>
        <w:ind w:left="357" w:right="40" w:hanging="357"/>
        <w:contextualSpacing w:val="0"/>
        <w:jc w:val="both"/>
        <w:rPr>
          <w:rFonts w:ascii="Arial" w:hAnsi="Arial" w:cs="Arial"/>
          <w:color w:val="000000" w:themeColor="text1"/>
          <w:sz w:val="28"/>
          <w:szCs w:val="28"/>
          <w:lang w:val="fr-FR"/>
        </w:rPr>
      </w:pPr>
      <w:r w:rsidRPr="00CF7803">
        <w:rPr>
          <w:rFonts w:ascii="Arial" w:hAnsi="Arial" w:cs="Arial"/>
          <w:color w:val="000000" w:themeColor="text1"/>
          <w:sz w:val="28"/>
          <w:szCs w:val="28"/>
          <w:lang w:val="fr-FR"/>
        </w:rPr>
        <w:t xml:space="preserve">La Conférence </w:t>
      </w:r>
      <w:r w:rsidR="008F1CF5" w:rsidRPr="00CF7803">
        <w:rPr>
          <w:rFonts w:ascii="Arial" w:hAnsi="Arial" w:cs="Arial"/>
          <w:color w:val="000000" w:themeColor="text1"/>
          <w:sz w:val="28"/>
          <w:szCs w:val="28"/>
          <w:lang w:val="fr-FR"/>
        </w:rPr>
        <w:t xml:space="preserve">note également avec </w:t>
      </w:r>
      <w:r w:rsidR="000408CD" w:rsidRPr="00CF7803">
        <w:rPr>
          <w:rFonts w:ascii="Arial" w:hAnsi="Arial" w:cs="Arial"/>
          <w:color w:val="000000" w:themeColor="text1"/>
          <w:sz w:val="28"/>
          <w:szCs w:val="28"/>
          <w:lang w:val="fr-FR"/>
        </w:rPr>
        <w:t xml:space="preserve">grande </w:t>
      </w:r>
      <w:r w:rsidR="008F1CF5" w:rsidRPr="00CF7803">
        <w:rPr>
          <w:rFonts w:ascii="Arial" w:hAnsi="Arial" w:cs="Arial"/>
          <w:color w:val="000000" w:themeColor="text1"/>
          <w:sz w:val="28"/>
          <w:szCs w:val="28"/>
          <w:lang w:val="fr-FR"/>
        </w:rPr>
        <w:t xml:space="preserve">inquiétude la montée de la désinformation </w:t>
      </w:r>
      <w:r w:rsidR="000408CD" w:rsidRPr="00CF7803">
        <w:rPr>
          <w:rFonts w:ascii="Arial" w:hAnsi="Arial" w:cs="Arial"/>
          <w:color w:val="000000" w:themeColor="text1"/>
          <w:sz w:val="28"/>
          <w:szCs w:val="28"/>
          <w:lang w:val="fr-FR"/>
        </w:rPr>
        <w:t xml:space="preserve">et la diffusion de fausses informations, dans le but de </w:t>
      </w:r>
      <w:r w:rsidR="008F1CF5" w:rsidRPr="00CF7803">
        <w:rPr>
          <w:rFonts w:ascii="Arial" w:hAnsi="Arial" w:cs="Arial"/>
          <w:color w:val="000000" w:themeColor="text1"/>
          <w:sz w:val="28"/>
          <w:szCs w:val="28"/>
          <w:lang w:val="fr-FR"/>
        </w:rPr>
        <w:t xml:space="preserve">semer la méfiance et </w:t>
      </w:r>
      <w:r w:rsidR="000408CD" w:rsidRPr="00CF7803">
        <w:rPr>
          <w:rFonts w:ascii="Arial" w:hAnsi="Arial" w:cs="Arial"/>
          <w:color w:val="000000" w:themeColor="text1"/>
          <w:sz w:val="28"/>
          <w:szCs w:val="28"/>
          <w:lang w:val="fr-FR"/>
        </w:rPr>
        <w:t>de</w:t>
      </w:r>
      <w:r w:rsidR="008F1CF5" w:rsidRPr="00CF7803">
        <w:rPr>
          <w:rFonts w:ascii="Arial" w:hAnsi="Arial" w:cs="Arial"/>
          <w:color w:val="000000" w:themeColor="text1"/>
          <w:sz w:val="28"/>
          <w:szCs w:val="28"/>
          <w:lang w:val="fr-FR"/>
        </w:rPr>
        <w:t xml:space="preserve"> saper les valeurs et les normes régionales. Elle réitère ses inquiétudes quant au spectre des guerres par procuration dans la région, conséquence de la concurrence géopolitique et géostratégique renouvelée qui se déroule dans le monde et qui se reflète dans la région.</w:t>
      </w:r>
    </w:p>
    <w:p w14:paraId="18893F03" w14:textId="77777777" w:rsidR="00545A9C" w:rsidRPr="00CF7803" w:rsidRDefault="00545A9C" w:rsidP="00607D7A">
      <w:pPr>
        <w:pStyle w:val="Paragraphedeliste"/>
        <w:rPr>
          <w:rFonts w:ascii="Arial" w:hAnsi="Arial" w:cs="Arial"/>
          <w:color w:val="000000" w:themeColor="text1"/>
          <w:sz w:val="28"/>
          <w:szCs w:val="28"/>
          <w:lang w:val="fr-FR"/>
        </w:rPr>
      </w:pPr>
    </w:p>
    <w:p w14:paraId="615A1B50" w14:textId="4538A0B4" w:rsidR="00B031DD" w:rsidRPr="00CF7803" w:rsidRDefault="008F1CF5">
      <w:pPr>
        <w:pStyle w:val="Paragraphedeliste"/>
        <w:widowControl w:val="0"/>
        <w:numPr>
          <w:ilvl w:val="0"/>
          <w:numId w:val="15"/>
        </w:numPr>
        <w:pBdr>
          <w:top w:val="nil"/>
          <w:left w:val="nil"/>
          <w:bottom w:val="nil"/>
          <w:right w:val="nil"/>
          <w:between w:val="nil"/>
        </w:pBdr>
        <w:spacing w:before="120" w:after="120"/>
        <w:ind w:left="357" w:right="40" w:hanging="357"/>
        <w:contextualSpacing w:val="0"/>
        <w:jc w:val="both"/>
        <w:rPr>
          <w:rFonts w:ascii="Arial" w:hAnsi="Arial" w:cs="Arial"/>
          <w:color w:val="000000" w:themeColor="text1"/>
          <w:sz w:val="28"/>
          <w:szCs w:val="28"/>
          <w:lang w:val="fr-FR"/>
        </w:rPr>
      </w:pPr>
      <w:r w:rsidRPr="00CF7803">
        <w:rPr>
          <w:rFonts w:ascii="Arial" w:hAnsi="Arial" w:cs="Arial"/>
          <w:color w:val="000000" w:themeColor="text1"/>
          <w:sz w:val="28"/>
          <w:szCs w:val="28"/>
          <w:lang w:val="fr-FR"/>
        </w:rPr>
        <w:t xml:space="preserve">À cet égard, </w:t>
      </w:r>
      <w:r w:rsidR="0025179F" w:rsidRPr="00CF7803">
        <w:rPr>
          <w:rFonts w:ascii="Arial" w:hAnsi="Arial" w:cs="Arial"/>
          <w:color w:val="000000" w:themeColor="text1"/>
          <w:sz w:val="28"/>
          <w:szCs w:val="28"/>
          <w:lang w:val="fr-FR"/>
        </w:rPr>
        <w:t xml:space="preserve">la Conférence </w:t>
      </w:r>
      <w:r w:rsidRPr="00CF7803">
        <w:rPr>
          <w:rFonts w:ascii="Arial" w:hAnsi="Arial" w:cs="Arial"/>
          <w:color w:val="000000" w:themeColor="text1"/>
          <w:sz w:val="28"/>
          <w:szCs w:val="28"/>
          <w:lang w:val="fr-FR"/>
        </w:rPr>
        <w:t xml:space="preserve">a pris les décisions suivantes : </w:t>
      </w:r>
    </w:p>
    <w:p w14:paraId="58D6BDCD" w14:textId="77777777" w:rsidR="00BD7F22" w:rsidRPr="00CF7803" w:rsidRDefault="00BD7F22" w:rsidP="00BD7F22">
      <w:pPr>
        <w:pStyle w:val="Paragraphedeliste"/>
        <w:pBdr>
          <w:top w:val="nil"/>
          <w:left w:val="nil"/>
          <w:bottom w:val="nil"/>
          <w:right w:val="nil"/>
          <w:between w:val="nil"/>
        </w:pBdr>
        <w:spacing w:line="276" w:lineRule="auto"/>
        <w:jc w:val="both"/>
        <w:rPr>
          <w:rFonts w:ascii="Arial" w:eastAsia="Source Sans Pro Black" w:hAnsi="Arial" w:cs="Arial"/>
          <w:b/>
          <w:lang w:val="fr-FR"/>
        </w:rPr>
      </w:pPr>
    </w:p>
    <w:p w14:paraId="413C5756" w14:textId="7E962840" w:rsidR="00B031DD" w:rsidRPr="00CF7803" w:rsidRDefault="000408CD">
      <w:pPr>
        <w:pBdr>
          <w:top w:val="nil"/>
          <w:left w:val="nil"/>
          <w:bottom w:val="nil"/>
          <w:right w:val="nil"/>
          <w:between w:val="nil"/>
        </w:pBdr>
        <w:spacing w:line="276" w:lineRule="auto"/>
        <w:ind w:firstLine="360"/>
        <w:jc w:val="both"/>
        <w:rPr>
          <w:rFonts w:ascii="Arial" w:eastAsia="Source Sans Pro Black" w:hAnsi="Arial" w:cs="Arial"/>
          <w:b/>
          <w:sz w:val="28"/>
          <w:szCs w:val="28"/>
          <w:lang w:val="fr-FR"/>
        </w:rPr>
      </w:pPr>
      <w:r w:rsidRPr="00CF7803">
        <w:rPr>
          <w:rFonts w:ascii="Arial" w:eastAsia="Source Sans Pro Black" w:hAnsi="Arial" w:cs="Arial"/>
          <w:b/>
          <w:sz w:val="28"/>
          <w:szCs w:val="28"/>
          <w:lang w:val="fr-FR"/>
        </w:rPr>
        <w:t>Au titre de la d</w:t>
      </w:r>
      <w:r w:rsidR="008F1CF5" w:rsidRPr="00CF7803">
        <w:rPr>
          <w:rFonts w:ascii="Arial" w:eastAsia="Source Sans Pro Black" w:hAnsi="Arial" w:cs="Arial"/>
          <w:b/>
          <w:sz w:val="28"/>
          <w:szCs w:val="28"/>
          <w:lang w:val="fr-FR"/>
        </w:rPr>
        <w:t xml:space="preserve">émocratie et </w:t>
      </w:r>
      <w:r w:rsidRPr="00CF7803">
        <w:rPr>
          <w:rFonts w:ascii="Arial" w:eastAsia="Source Sans Pro Black" w:hAnsi="Arial" w:cs="Arial"/>
          <w:b/>
          <w:sz w:val="28"/>
          <w:szCs w:val="28"/>
          <w:lang w:val="fr-FR"/>
        </w:rPr>
        <w:t xml:space="preserve">de la </w:t>
      </w:r>
      <w:r w:rsidR="008F1CF5" w:rsidRPr="00CF7803">
        <w:rPr>
          <w:rFonts w:ascii="Arial" w:eastAsia="Source Sans Pro Black" w:hAnsi="Arial" w:cs="Arial"/>
          <w:b/>
          <w:sz w:val="28"/>
          <w:szCs w:val="28"/>
          <w:lang w:val="fr-FR"/>
        </w:rPr>
        <w:t>bonne gouvernance</w:t>
      </w:r>
    </w:p>
    <w:p w14:paraId="42EF4D5E" w14:textId="3A428E9E" w:rsidR="00B031DD" w:rsidRPr="00CF7803" w:rsidRDefault="0025179F">
      <w:pPr>
        <w:pStyle w:val="Paragraphedeliste"/>
        <w:widowControl w:val="0"/>
        <w:numPr>
          <w:ilvl w:val="0"/>
          <w:numId w:val="15"/>
        </w:numPr>
        <w:pBdr>
          <w:top w:val="nil"/>
          <w:left w:val="nil"/>
          <w:bottom w:val="nil"/>
          <w:right w:val="nil"/>
          <w:between w:val="nil"/>
        </w:pBdr>
        <w:spacing w:before="120" w:after="120"/>
        <w:ind w:left="357" w:right="40" w:hanging="357"/>
        <w:contextualSpacing w:val="0"/>
        <w:jc w:val="both"/>
        <w:rPr>
          <w:rFonts w:ascii="Arial" w:hAnsi="Arial" w:cs="Arial"/>
          <w:color w:val="000000" w:themeColor="text1"/>
          <w:sz w:val="28"/>
          <w:szCs w:val="28"/>
          <w:lang w:val="fr-FR"/>
        </w:rPr>
      </w:pPr>
      <w:r w:rsidRPr="00CF7803">
        <w:rPr>
          <w:rFonts w:ascii="Arial" w:hAnsi="Arial" w:cs="Arial"/>
          <w:color w:val="000000" w:themeColor="text1"/>
          <w:sz w:val="28"/>
          <w:szCs w:val="28"/>
          <w:lang w:val="fr-FR"/>
        </w:rPr>
        <w:t xml:space="preserve">La Conférence </w:t>
      </w:r>
      <w:r w:rsidR="008F1CF5" w:rsidRPr="00CF7803">
        <w:rPr>
          <w:rFonts w:ascii="Arial" w:hAnsi="Arial" w:cs="Arial"/>
          <w:color w:val="000000" w:themeColor="text1"/>
          <w:sz w:val="28"/>
          <w:szCs w:val="28"/>
          <w:lang w:val="fr-FR"/>
        </w:rPr>
        <w:t xml:space="preserve">félicite la Commission pour sa persistance à soutenir les États membres </w:t>
      </w:r>
      <w:r w:rsidR="000408CD" w:rsidRPr="00CF7803">
        <w:rPr>
          <w:rFonts w:ascii="Arial" w:hAnsi="Arial" w:cs="Arial"/>
          <w:color w:val="000000" w:themeColor="text1"/>
          <w:sz w:val="28"/>
          <w:szCs w:val="28"/>
          <w:lang w:val="fr-FR"/>
        </w:rPr>
        <w:t>dans l’</w:t>
      </w:r>
      <w:r w:rsidR="008F1CF5" w:rsidRPr="00CF7803">
        <w:rPr>
          <w:rFonts w:ascii="Arial" w:hAnsi="Arial" w:cs="Arial"/>
          <w:color w:val="000000" w:themeColor="text1"/>
          <w:sz w:val="28"/>
          <w:szCs w:val="28"/>
          <w:lang w:val="fr-FR"/>
        </w:rPr>
        <w:t>organis</w:t>
      </w:r>
      <w:r w:rsidR="000408CD" w:rsidRPr="00CF7803">
        <w:rPr>
          <w:rFonts w:ascii="Arial" w:hAnsi="Arial" w:cs="Arial"/>
          <w:color w:val="000000" w:themeColor="text1"/>
          <w:sz w:val="28"/>
          <w:szCs w:val="28"/>
          <w:lang w:val="fr-FR"/>
        </w:rPr>
        <w:t xml:space="preserve">ation </w:t>
      </w:r>
      <w:r w:rsidR="008F1CF5" w:rsidRPr="00CF7803">
        <w:rPr>
          <w:rFonts w:ascii="Arial" w:hAnsi="Arial" w:cs="Arial"/>
          <w:color w:val="000000" w:themeColor="text1"/>
          <w:sz w:val="28"/>
          <w:szCs w:val="28"/>
          <w:lang w:val="fr-FR"/>
        </w:rPr>
        <w:t xml:space="preserve">des élections dans le cadre des dispositions pertinentes du </w:t>
      </w:r>
      <w:r w:rsidR="000408CD" w:rsidRPr="00CF7803">
        <w:rPr>
          <w:rFonts w:ascii="Arial" w:hAnsi="Arial" w:cs="Arial"/>
          <w:color w:val="000000" w:themeColor="text1"/>
          <w:sz w:val="28"/>
          <w:szCs w:val="28"/>
          <w:lang w:val="fr-FR"/>
        </w:rPr>
        <w:t>P</w:t>
      </w:r>
      <w:r w:rsidR="008F1CF5" w:rsidRPr="00CF7803">
        <w:rPr>
          <w:rFonts w:ascii="Arial" w:hAnsi="Arial" w:cs="Arial"/>
          <w:color w:val="000000" w:themeColor="text1"/>
          <w:sz w:val="28"/>
          <w:szCs w:val="28"/>
          <w:lang w:val="fr-FR"/>
        </w:rPr>
        <w:t xml:space="preserve">rotocole additionnel de 2001 sur la démocratie et la bonne gouvernance. Elle demande à la Commission de continuer à accompagner et à offrir le soutien nécessaire aux États membres qui préparent les élections </w:t>
      </w:r>
      <w:r w:rsidR="000408CD" w:rsidRPr="00CF7803">
        <w:rPr>
          <w:rFonts w:ascii="Arial" w:hAnsi="Arial" w:cs="Arial"/>
          <w:color w:val="000000" w:themeColor="text1"/>
          <w:sz w:val="28"/>
          <w:szCs w:val="28"/>
          <w:lang w:val="fr-FR"/>
        </w:rPr>
        <w:t>en</w:t>
      </w:r>
      <w:r w:rsidR="008F1CF5" w:rsidRPr="00CF7803">
        <w:rPr>
          <w:rFonts w:ascii="Arial" w:hAnsi="Arial" w:cs="Arial"/>
          <w:color w:val="000000" w:themeColor="text1"/>
          <w:sz w:val="28"/>
          <w:szCs w:val="28"/>
          <w:lang w:val="fr-FR"/>
        </w:rPr>
        <w:t xml:space="preserve"> 2025</w:t>
      </w:r>
      <w:r w:rsidR="000408CD" w:rsidRPr="00CF7803">
        <w:rPr>
          <w:rFonts w:ascii="Arial" w:hAnsi="Arial" w:cs="Arial"/>
          <w:color w:val="000000" w:themeColor="text1"/>
          <w:sz w:val="28"/>
          <w:szCs w:val="28"/>
          <w:lang w:val="fr-FR"/>
        </w:rPr>
        <w:t>,</w:t>
      </w:r>
      <w:r w:rsidR="008F1CF5" w:rsidRPr="00CF7803">
        <w:rPr>
          <w:rFonts w:ascii="Arial" w:hAnsi="Arial" w:cs="Arial"/>
          <w:color w:val="000000" w:themeColor="text1"/>
          <w:sz w:val="28"/>
          <w:szCs w:val="28"/>
          <w:lang w:val="fr-FR"/>
        </w:rPr>
        <w:t xml:space="preserve"> afin de garantir des résultats crédibles et pacifiques et le maintien de la stabilité dans la région. </w:t>
      </w:r>
    </w:p>
    <w:p w14:paraId="7177E1CB" w14:textId="77777777" w:rsidR="00BD7F22" w:rsidRPr="00CF7803" w:rsidRDefault="00BD7F22" w:rsidP="00BD7F22">
      <w:pPr>
        <w:pStyle w:val="Paragraphedeliste"/>
        <w:spacing w:after="200" w:line="276" w:lineRule="auto"/>
        <w:jc w:val="both"/>
        <w:rPr>
          <w:rFonts w:ascii="Arial" w:hAnsi="Arial" w:cs="Arial"/>
          <w:lang w:val="fr-FR"/>
        </w:rPr>
      </w:pPr>
    </w:p>
    <w:p w14:paraId="1F1E1000" w14:textId="6F6D5221" w:rsidR="00B031DD" w:rsidRPr="00CF7803" w:rsidRDefault="008F1CF5">
      <w:pPr>
        <w:pStyle w:val="Paragraphedeliste"/>
        <w:widowControl w:val="0"/>
        <w:numPr>
          <w:ilvl w:val="0"/>
          <w:numId w:val="15"/>
        </w:numPr>
        <w:pBdr>
          <w:top w:val="nil"/>
          <w:left w:val="nil"/>
          <w:bottom w:val="nil"/>
          <w:right w:val="nil"/>
          <w:between w:val="nil"/>
        </w:pBdr>
        <w:spacing w:before="120" w:after="120"/>
        <w:ind w:left="357" w:right="40" w:hanging="357"/>
        <w:contextualSpacing w:val="0"/>
        <w:jc w:val="both"/>
        <w:rPr>
          <w:rFonts w:ascii="Arial" w:hAnsi="Arial" w:cs="Arial"/>
          <w:color w:val="000000" w:themeColor="text1"/>
          <w:sz w:val="28"/>
          <w:szCs w:val="28"/>
          <w:lang w:val="fr-FR"/>
        </w:rPr>
      </w:pPr>
      <w:r w:rsidRPr="00CF7803">
        <w:rPr>
          <w:rFonts w:ascii="Arial" w:hAnsi="Arial" w:cs="Arial"/>
          <w:b/>
          <w:bCs/>
          <w:color w:val="000000" w:themeColor="text1"/>
          <w:sz w:val="28"/>
          <w:szCs w:val="28"/>
          <w:lang w:val="fr-FR"/>
        </w:rPr>
        <w:t xml:space="preserve">En ce qui concerne </w:t>
      </w:r>
      <w:r w:rsidRPr="00CF7803">
        <w:rPr>
          <w:rFonts w:ascii="Arial" w:hAnsi="Arial" w:cs="Arial"/>
          <w:color w:val="000000" w:themeColor="text1"/>
          <w:sz w:val="28"/>
          <w:szCs w:val="28"/>
          <w:lang w:val="fr-FR"/>
        </w:rPr>
        <w:t>le</w:t>
      </w:r>
      <w:r w:rsidRPr="00CF7803">
        <w:rPr>
          <w:rFonts w:ascii="Arial" w:hAnsi="Arial" w:cs="Arial"/>
          <w:b/>
          <w:bCs/>
          <w:color w:val="000000" w:themeColor="text1"/>
          <w:sz w:val="28"/>
          <w:szCs w:val="28"/>
          <w:lang w:val="fr-FR"/>
        </w:rPr>
        <w:t xml:space="preserve"> </w:t>
      </w:r>
      <w:r w:rsidRPr="00CF7803">
        <w:rPr>
          <w:rFonts w:ascii="Arial" w:hAnsi="Arial" w:cs="Arial"/>
          <w:color w:val="000000" w:themeColor="text1"/>
          <w:sz w:val="28"/>
          <w:szCs w:val="28"/>
          <w:lang w:val="fr-FR"/>
        </w:rPr>
        <w:t xml:space="preserve">Ghana, </w:t>
      </w:r>
      <w:r w:rsidR="0025179F" w:rsidRPr="00CF7803">
        <w:rPr>
          <w:rFonts w:ascii="Arial" w:hAnsi="Arial" w:cs="Arial"/>
          <w:color w:val="000000" w:themeColor="text1"/>
          <w:sz w:val="28"/>
          <w:szCs w:val="28"/>
          <w:lang w:val="fr-FR"/>
        </w:rPr>
        <w:t xml:space="preserve">la Conférence </w:t>
      </w:r>
      <w:r w:rsidRPr="00CF7803">
        <w:rPr>
          <w:rFonts w:ascii="Arial" w:hAnsi="Arial" w:cs="Arial"/>
          <w:color w:val="000000" w:themeColor="text1"/>
          <w:sz w:val="28"/>
          <w:szCs w:val="28"/>
          <w:lang w:val="fr-FR"/>
        </w:rPr>
        <w:t xml:space="preserve">félicite le pays pour l'issue positive et pacifique des élections générales du 7 décembre 2024 et salue en particulier l'esprit d'État remarquable dont a fait preuve le candidat à la présidence du New Patriotic Party (NPP) au pouvoir, S.E. Mahamudu Bawumia, en concédant </w:t>
      </w:r>
      <w:r w:rsidR="000408CD" w:rsidRPr="00CF7803">
        <w:rPr>
          <w:rFonts w:ascii="Arial" w:hAnsi="Arial" w:cs="Arial"/>
          <w:color w:val="000000" w:themeColor="text1"/>
          <w:sz w:val="28"/>
          <w:szCs w:val="28"/>
          <w:lang w:val="fr-FR"/>
        </w:rPr>
        <w:t xml:space="preserve">sa défaite, </w:t>
      </w:r>
      <w:r w:rsidRPr="00CF7803">
        <w:rPr>
          <w:rFonts w:ascii="Arial" w:hAnsi="Arial" w:cs="Arial"/>
          <w:color w:val="000000" w:themeColor="text1"/>
          <w:sz w:val="28"/>
          <w:szCs w:val="28"/>
          <w:lang w:val="fr-FR"/>
        </w:rPr>
        <w:t>moins de 24 heures après la fermeture des bureaux de vote</w:t>
      </w:r>
      <w:r w:rsidR="000408CD" w:rsidRPr="00CF7803">
        <w:rPr>
          <w:rFonts w:ascii="Arial" w:hAnsi="Arial" w:cs="Arial"/>
          <w:color w:val="000000" w:themeColor="text1"/>
          <w:sz w:val="28"/>
          <w:szCs w:val="28"/>
          <w:lang w:val="fr-FR"/>
        </w:rPr>
        <w:t>,</w:t>
      </w:r>
      <w:r w:rsidRPr="00CF7803">
        <w:rPr>
          <w:rFonts w:ascii="Arial" w:hAnsi="Arial" w:cs="Arial"/>
          <w:color w:val="000000" w:themeColor="text1"/>
          <w:sz w:val="28"/>
          <w:szCs w:val="28"/>
          <w:lang w:val="fr-FR"/>
        </w:rPr>
        <w:t xml:space="preserve"> et en félicitant le président élu, S.E. John Dramani Mahama, du National Democratic Congress (NDC), parti d'opposition. </w:t>
      </w:r>
      <w:r w:rsidR="0025179F" w:rsidRPr="00CF7803">
        <w:rPr>
          <w:rFonts w:ascii="Arial" w:hAnsi="Arial" w:cs="Arial"/>
          <w:color w:val="000000" w:themeColor="text1"/>
          <w:sz w:val="28"/>
          <w:szCs w:val="28"/>
          <w:lang w:val="fr-FR"/>
        </w:rPr>
        <w:t xml:space="preserve">La Conférence </w:t>
      </w:r>
      <w:r w:rsidRPr="00CF7803">
        <w:rPr>
          <w:rFonts w:ascii="Arial" w:hAnsi="Arial" w:cs="Arial"/>
          <w:color w:val="000000" w:themeColor="text1"/>
          <w:sz w:val="28"/>
          <w:szCs w:val="28"/>
          <w:lang w:val="fr-FR"/>
        </w:rPr>
        <w:t xml:space="preserve">félicite également le Président élu, S.E. John Dramani Mahama, pour la magnanimité dont il a fait preuve lors de sa victoire. </w:t>
      </w:r>
      <w:r w:rsidR="0025179F" w:rsidRPr="00CF7803">
        <w:rPr>
          <w:rFonts w:ascii="Arial" w:hAnsi="Arial" w:cs="Arial"/>
          <w:color w:val="000000" w:themeColor="text1"/>
          <w:sz w:val="28"/>
          <w:szCs w:val="28"/>
          <w:lang w:val="fr-FR"/>
        </w:rPr>
        <w:t xml:space="preserve">La Conférence </w:t>
      </w:r>
      <w:r w:rsidRPr="00CF7803">
        <w:rPr>
          <w:rFonts w:ascii="Arial" w:hAnsi="Arial" w:cs="Arial"/>
          <w:color w:val="000000" w:themeColor="text1"/>
          <w:sz w:val="28"/>
          <w:szCs w:val="28"/>
          <w:lang w:val="fr-FR"/>
        </w:rPr>
        <w:t xml:space="preserve">exhorte toutes les parties prenantes à respecter strictement les engagements pris dans le cadre du pacte de paix signé avant les élections et à recourir exclusivement aux voies légales </w:t>
      </w:r>
      <w:r w:rsidR="000408CD" w:rsidRPr="00CF7803">
        <w:rPr>
          <w:rFonts w:ascii="Arial" w:hAnsi="Arial" w:cs="Arial"/>
          <w:color w:val="000000" w:themeColor="text1"/>
          <w:sz w:val="28"/>
          <w:szCs w:val="28"/>
          <w:lang w:val="fr-FR"/>
        </w:rPr>
        <w:t>en vigueur</w:t>
      </w:r>
      <w:r w:rsidRPr="00CF7803">
        <w:rPr>
          <w:rFonts w:ascii="Arial" w:hAnsi="Arial" w:cs="Arial"/>
          <w:color w:val="000000" w:themeColor="text1"/>
          <w:sz w:val="28"/>
          <w:szCs w:val="28"/>
          <w:lang w:val="fr-FR"/>
        </w:rPr>
        <w:t xml:space="preserve"> pour résoudre tout litige résultant des élections</w:t>
      </w:r>
      <w:r w:rsidR="000408CD" w:rsidRPr="00CF7803">
        <w:rPr>
          <w:rFonts w:ascii="Arial" w:hAnsi="Arial" w:cs="Arial"/>
          <w:color w:val="000000" w:themeColor="text1"/>
          <w:sz w:val="28"/>
          <w:szCs w:val="28"/>
          <w:lang w:val="fr-FR"/>
        </w:rPr>
        <w:t>,</w:t>
      </w:r>
      <w:r w:rsidRPr="00CF7803">
        <w:rPr>
          <w:rFonts w:ascii="Arial" w:hAnsi="Arial" w:cs="Arial"/>
          <w:color w:val="000000" w:themeColor="text1"/>
          <w:sz w:val="28"/>
          <w:szCs w:val="28"/>
          <w:lang w:val="fr-FR"/>
        </w:rPr>
        <w:t xml:space="preserve"> afin de renforcer davantage les traditions démocratiques enviables et la stabilité du pays.</w:t>
      </w:r>
    </w:p>
    <w:p w14:paraId="5F588F2A" w14:textId="77777777" w:rsidR="00BD7F22" w:rsidRPr="00CF7803" w:rsidRDefault="00BD7F22" w:rsidP="00BD7F22">
      <w:pPr>
        <w:pStyle w:val="Paragraphedeliste"/>
        <w:spacing w:line="276" w:lineRule="auto"/>
        <w:rPr>
          <w:rFonts w:ascii="Arial" w:eastAsia="Source Sans Pro" w:hAnsi="Arial" w:cs="Arial"/>
          <w:lang w:val="fr-FR"/>
        </w:rPr>
      </w:pPr>
    </w:p>
    <w:p w14:paraId="191F0BFC" w14:textId="77777777" w:rsidR="006C036E" w:rsidRPr="00CF7803" w:rsidRDefault="006C036E" w:rsidP="006C036E">
      <w:pPr>
        <w:tabs>
          <w:tab w:val="left" w:pos="720"/>
        </w:tabs>
        <w:spacing w:line="276" w:lineRule="auto"/>
        <w:ind w:left="720"/>
        <w:contextualSpacing/>
        <w:jc w:val="both"/>
        <w:rPr>
          <w:rFonts w:ascii="Arial" w:hAnsi="Arial" w:cs="Arial"/>
          <w:b/>
          <w:bCs/>
          <w:lang w:val="fr-FR" w:eastAsia="en-US"/>
        </w:rPr>
      </w:pPr>
    </w:p>
    <w:p w14:paraId="571B8276" w14:textId="3F1D5870" w:rsidR="006C036E" w:rsidRPr="00CF7803" w:rsidRDefault="006C036E" w:rsidP="006C036E">
      <w:pPr>
        <w:widowControl w:val="0"/>
        <w:numPr>
          <w:ilvl w:val="0"/>
          <w:numId w:val="15"/>
        </w:numPr>
        <w:spacing w:before="120" w:after="120"/>
        <w:ind w:left="357" w:right="40" w:hanging="357"/>
        <w:jc w:val="both"/>
        <w:rPr>
          <w:rFonts w:ascii="Arial" w:hAnsi="Arial" w:cs="Arial"/>
          <w:color w:val="000000" w:themeColor="text1"/>
          <w:sz w:val="28"/>
          <w:szCs w:val="28"/>
          <w:lang w:val="fr-FR"/>
        </w:rPr>
      </w:pPr>
      <w:r w:rsidRPr="00CF7803">
        <w:rPr>
          <w:rFonts w:ascii="Arial" w:hAnsi="Arial" w:cs="Arial"/>
          <w:b/>
          <w:bCs/>
          <w:color w:val="000000" w:themeColor="text1"/>
          <w:sz w:val="28"/>
          <w:szCs w:val="28"/>
          <w:lang w:val="fr-FR"/>
        </w:rPr>
        <w:t xml:space="preserve">Concernant la Guinée, </w:t>
      </w:r>
      <w:r w:rsidRPr="00CF7803">
        <w:rPr>
          <w:rFonts w:ascii="Arial" w:hAnsi="Arial" w:cs="Arial"/>
          <w:color w:val="000000" w:themeColor="text1"/>
          <w:sz w:val="28"/>
          <w:szCs w:val="28"/>
          <w:lang w:val="fr-FR"/>
        </w:rPr>
        <w:t xml:space="preserve">la Conférence exhorte les autorités guinéennes à accélérer les actions en vue de la mise en œuvre de la feuille de route </w:t>
      </w:r>
      <w:r w:rsidR="006A39AB" w:rsidRPr="00CF7803">
        <w:rPr>
          <w:rFonts w:ascii="Arial" w:hAnsi="Arial" w:cs="Arial"/>
          <w:color w:val="000000" w:themeColor="text1"/>
          <w:sz w:val="28"/>
          <w:szCs w:val="28"/>
          <w:lang w:val="fr-FR"/>
        </w:rPr>
        <w:t>pour</w:t>
      </w:r>
      <w:r w:rsidR="005D09BA" w:rsidRPr="00CF7803">
        <w:rPr>
          <w:rFonts w:ascii="Arial" w:hAnsi="Arial" w:cs="Arial"/>
          <w:color w:val="000000" w:themeColor="text1"/>
          <w:sz w:val="28"/>
          <w:szCs w:val="28"/>
          <w:lang w:val="fr-FR"/>
        </w:rPr>
        <w:t xml:space="preserve"> </w:t>
      </w:r>
      <w:r w:rsidR="006A39AB" w:rsidRPr="00CF7803">
        <w:rPr>
          <w:rFonts w:ascii="Arial" w:hAnsi="Arial" w:cs="Arial"/>
          <w:color w:val="000000" w:themeColor="text1"/>
          <w:sz w:val="28"/>
          <w:szCs w:val="28"/>
          <w:lang w:val="fr-FR"/>
        </w:rPr>
        <w:t>le</w:t>
      </w:r>
      <w:r w:rsidRPr="00CF7803">
        <w:rPr>
          <w:rFonts w:ascii="Arial" w:hAnsi="Arial" w:cs="Arial"/>
          <w:color w:val="000000" w:themeColor="text1"/>
          <w:sz w:val="28"/>
          <w:szCs w:val="28"/>
          <w:lang w:val="fr-FR"/>
        </w:rPr>
        <w:t xml:space="preserve"> rétablissement de l’ordre constitutionnel, d’une manière inclusive et participative. En outre, la Conférence instruit la Commission d’aider la Guinée à mobiliser des partenaires pour réunir les ressources financières et techniques nécessaires à la facilitation du retour rapide à l’ordre constitutionnel. À cet égard, la Conférence instruit la Commission de déployer une mission de haut niveau pour échanger avec les autorités et les acteurs politiques en vue de convenir des modalités de l’accélération de la feuille de route de la transition et de la mobilisation des ressources nécessaires à cette fin. </w:t>
      </w:r>
    </w:p>
    <w:p w14:paraId="5568C062" w14:textId="77777777" w:rsidR="006C036E" w:rsidRPr="00CF7803" w:rsidRDefault="006C036E" w:rsidP="006C036E">
      <w:pPr>
        <w:spacing w:line="276" w:lineRule="auto"/>
        <w:ind w:left="720"/>
        <w:contextualSpacing/>
        <w:rPr>
          <w:rFonts w:ascii="Arial" w:hAnsi="Arial" w:cs="Arial"/>
          <w:b/>
          <w:bCs/>
          <w:lang w:val="fr-FR"/>
        </w:rPr>
      </w:pPr>
    </w:p>
    <w:p w14:paraId="2EA94F70" w14:textId="63D6871E" w:rsidR="006C036E" w:rsidRPr="00CF7803" w:rsidRDefault="006C036E" w:rsidP="006C036E">
      <w:pPr>
        <w:widowControl w:val="0"/>
        <w:numPr>
          <w:ilvl w:val="0"/>
          <w:numId w:val="15"/>
        </w:numPr>
        <w:spacing w:before="120" w:after="120"/>
        <w:ind w:left="357" w:right="40" w:hanging="357"/>
        <w:jc w:val="both"/>
        <w:rPr>
          <w:rFonts w:ascii="Arial" w:hAnsi="Arial" w:cs="Arial"/>
          <w:color w:val="000000" w:themeColor="text1"/>
          <w:sz w:val="28"/>
          <w:szCs w:val="28"/>
          <w:lang w:val="fr-FR"/>
        </w:rPr>
      </w:pPr>
      <w:r w:rsidRPr="00CF7803">
        <w:rPr>
          <w:rFonts w:ascii="Arial" w:hAnsi="Arial" w:cs="Arial"/>
          <w:b/>
          <w:bCs/>
          <w:color w:val="000000" w:themeColor="text1"/>
          <w:sz w:val="28"/>
          <w:szCs w:val="28"/>
          <w:lang w:val="fr-FR"/>
        </w:rPr>
        <w:t>Concernant la Guinée-Bissau</w:t>
      </w:r>
      <w:r w:rsidRPr="00CF7803">
        <w:rPr>
          <w:rFonts w:ascii="Arial" w:hAnsi="Arial" w:cs="Arial"/>
          <w:color w:val="000000" w:themeColor="text1"/>
          <w:sz w:val="28"/>
          <w:szCs w:val="28"/>
          <w:lang w:val="fr-FR"/>
        </w:rPr>
        <w:t xml:space="preserve">, la Conférence prend note du report </w:t>
      </w:r>
      <w:r w:rsidRPr="00CF7803">
        <w:rPr>
          <w:rFonts w:ascii="Arial" w:hAnsi="Arial" w:cs="Arial"/>
          <w:i/>
          <w:iCs/>
          <w:color w:val="000000" w:themeColor="text1"/>
          <w:sz w:val="28"/>
          <w:szCs w:val="28"/>
          <w:lang w:val="fr-FR"/>
        </w:rPr>
        <w:t>sine die</w:t>
      </w:r>
      <w:r w:rsidRPr="00CF7803">
        <w:rPr>
          <w:rFonts w:ascii="Arial" w:hAnsi="Arial" w:cs="Arial"/>
          <w:color w:val="000000" w:themeColor="text1"/>
          <w:sz w:val="28"/>
          <w:szCs w:val="28"/>
          <w:lang w:val="fr-FR"/>
        </w:rPr>
        <w:t xml:space="preserve"> des élections législatives </w:t>
      </w:r>
      <w:r w:rsidR="006A39AB" w:rsidRPr="00CF7803">
        <w:rPr>
          <w:rFonts w:ascii="Arial" w:hAnsi="Arial" w:cs="Arial"/>
          <w:color w:val="000000" w:themeColor="text1"/>
          <w:sz w:val="28"/>
          <w:szCs w:val="28"/>
          <w:lang w:val="fr-FR"/>
        </w:rPr>
        <w:t xml:space="preserve">qui devaient </w:t>
      </w:r>
      <w:r w:rsidRPr="00CF7803">
        <w:rPr>
          <w:rFonts w:ascii="Arial" w:hAnsi="Arial" w:cs="Arial"/>
          <w:color w:val="000000" w:themeColor="text1"/>
          <w:sz w:val="28"/>
          <w:szCs w:val="28"/>
          <w:lang w:val="fr-FR"/>
        </w:rPr>
        <w:t xml:space="preserve"> se tenir le 24 novembre 2024 et exhorte les acteurs politiques et institutionnels à accorder la priorité au dialogue inclusif en cours afin de convenir de la ou des date(s) pour la tenue des élections législatives et présidentielles, ainsi que d’un cadre et de modalités consensuels pour le déroulement des élections. À cet égard, la Conférence instruit le Président de la Commission de déployer une mission politique de haut niveau dans le pays afin de soutenir les efforts consentis par les acteurs politiques et les parties prenantes dans le but de parvenir à un consensus politique sur le calendrier électoral et d’apporter à la Guinée-Bissau le soutien technique nécessaire à la réussite du cycle électoral et à la promotion de la paix, de la sécurité et de la stabilité dans le pays. </w:t>
      </w:r>
    </w:p>
    <w:p w14:paraId="30593B61" w14:textId="77777777" w:rsidR="006C036E" w:rsidRPr="00CF7803" w:rsidRDefault="006C036E" w:rsidP="006C036E">
      <w:pPr>
        <w:spacing w:line="276" w:lineRule="auto"/>
        <w:ind w:left="720"/>
        <w:contextualSpacing/>
        <w:rPr>
          <w:rFonts w:ascii="Arial" w:hAnsi="Arial" w:cs="Arial"/>
          <w:lang w:val="fr-FR" w:eastAsia="en-US"/>
        </w:rPr>
      </w:pPr>
    </w:p>
    <w:p w14:paraId="6A47BAD9" w14:textId="77777777" w:rsidR="006C036E" w:rsidRPr="00CF7803" w:rsidRDefault="006C036E" w:rsidP="006C036E">
      <w:pPr>
        <w:widowControl w:val="0"/>
        <w:numPr>
          <w:ilvl w:val="0"/>
          <w:numId w:val="15"/>
        </w:numPr>
        <w:spacing w:before="120" w:after="120"/>
        <w:ind w:left="357" w:right="40" w:hanging="357"/>
        <w:jc w:val="both"/>
        <w:rPr>
          <w:rFonts w:ascii="Arial" w:hAnsi="Arial" w:cs="Arial"/>
          <w:color w:val="000000" w:themeColor="text1"/>
          <w:sz w:val="28"/>
          <w:szCs w:val="28"/>
          <w:lang w:val="fr-FR"/>
        </w:rPr>
      </w:pPr>
      <w:r w:rsidRPr="00CF7803">
        <w:rPr>
          <w:rFonts w:ascii="Arial" w:hAnsi="Arial" w:cs="Arial"/>
          <w:b/>
          <w:bCs/>
          <w:color w:val="000000" w:themeColor="text1"/>
          <w:sz w:val="28"/>
          <w:szCs w:val="28"/>
          <w:lang w:val="fr-FR"/>
        </w:rPr>
        <w:t>Concernant le Sénégal</w:t>
      </w:r>
      <w:r w:rsidRPr="00CF7803">
        <w:rPr>
          <w:rFonts w:ascii="Arial" w:hAnsi="Arial" w:cs="Arial"/>
          <w:color w:val="000000" w:themeColor="text1"/>
          <w:sz w:val="28"/>
          <w:szCs w:val="28"/>
          <w:lang w:val="fr-FR"/>
        </w:rPr>
        <w:t>, la Conférence félicite le Gouvernement et le peuple sénégalais pour le déroulement pacifique et réussi des élections législatives du 17 novembre 2024. La Conférence félicite le Sénégal pour avoir atteint la parité hommes-femmes à l’Assemblée nationale et exhorte les parties prenantes à tirer parti de cette dynamique pour renforcer davantage la culture démocratique et la stabilité enviables du pays, ainsi que la promotion de l’équité entre les genres.</w:t>
      </w:r>
    </w:p>
    <w:p w14:paraId="5CD80307" w14:textId="77777777" w:rsidR="006C036E" w:rsidRPr="00CF7803" w:rsidRDefault="006C036E" w:rsidP="006C036E">
      <w:pPr>
        <w:spacing w:line="276" w:lineRule="auto"/>
        <w:ind w:left="720"/>
        <w:contextualSpacing/>
        <w:rPr>
          <w:rFonts w:ascii="Arial" w:hAnsi="Arial" w:cs="Arial"/>
          <w:b/>
          <w:bCs/>
          <w:lang w:val="fr-FR"/>
        </w:rPr>
      </w:pPr>
    </w:p>
    <w:p w14:paraId="65F90878" w14:textId="380A8036" w:rsidR="006C036E" w:rsidRPr="00CF7803" w:rsidRDefault="006C036E" w:rsidP="006C036E">
      <w:pPr>
        <w:widowControl w:val="0"/>
        <w:numPr>
          <w:ilvl w:val="0"/>
          <w:numId w:val="15"/>
        </w:numPr>
        <w:spacing w:before="120" w:after="120"/>
        <w:ind w:left="357" w:right="40" w:hanging="357"/>
        <w:jc w:val="both"/>
        <w:rPr>
          <w:rFonts w:ascii="Arial" w:hAnsi="Arial" w:cs="Arial"/>
          <w:color w:val="000000" w:themeColor="text1"/>
          <w:sz w:val="28"/>
          <w:szCs w:val="28"/>
          <w:lang w:val="fr-FR"/>
        </w:rPr>
      </w:pPr>
      <w:r w:rsidRPr="00CF7803">
        <w:rPr>
          <w:rFonts w:ascii="Arial" w:hAnsi="Arial" w:cs="Arial"/>
          <w:b/>
          <w:bCs/>
          <w:color w:val="000000" w:themeColor="text1"/>
          <w:sz w:val="28"/>
          <w:szCs w:val="28"/>
          <w:lang w:val="fr-FR"/>
        </w:rPr>
        <w:t>Concernant la Sierra Leone</w:t>
      </w:r>
      <w:r w:rsidRPr="00CF7803">
        <w:rPr>
          <w:rFonts w:ascii="Arial" w:hAnsi="Arial" w:cs="Arial"/>
          <w:color w:val="000000" w:themeColor="text1"/>
          <w:sz w:val="28"/>
          <w:szCs w:val="28"/>
          <w:lang w:val="fr-FR"/>
        </w:rPr>
        <w:t xml:space="preserve">, la Conférence exhorte les parties prenantes à s’engager à poursuivre la mise en œuvre de « l’Accord pour l’unité nationale » et des recommandations du Comité tripartite de bonne foi, et à persévérer dans la résolution de tous les différends en désamorçant les tensions par un dialogue pacifique et inclusif. À cet égard, la Conférence instruit la Commission de continuer à accompagner le Gouvernement et le peuple de Sierra Leone dans la mise en œuvre des engagements en faveur de la consolidation de la démocratie, de la paix et de la stabilité, notamment à travers la réalisation de visites </w:t>
      </w:r>
      <w:r w:rsidR="006A39AB" w:rsidRPr="00CF7803">
        <w:rPr>
          <w:rFonts w:ascii="Arial" w:hAnsi="Arial" w:cs="Arial"/>
          <w:color w:val="000000" w:themeColor="text1"/>
          <w:sz w:val="28"/>
          <w:szCs w:val="28"/>
          <w:lang w:val="fr-FR"/>
        </w:rPr>
        <w:t xml:space="preserve">régulières </w:t>
      </w:r>
      <w:r w:rsidRPr="00CF7803">
        <w:rPr>
          <w:rFonts w:ascii="Arial" w:hAnsi="Arial" w:cs="Arial"/>
          <w:color w:val="000000" w:themeColor="text1"/>
          <w:sz w:val="28"/>
          <w:szCs w:val="28"/>
          <w:lang w:val="fr-FR"/>
        </w:rPr>
        <w:t>de suivi par les garants moraux internationaux sur l’état d’avancement de la mise en œuvre des accords.</w:t>
      </w:r>
    </w:p>
    <w:p w14:paraId="1DC6D723" w14:textId="77777777" w:rsidR="006C036E" w:rsidRPr="00CF7803" w:rsidRDefault="006C036E" w:rsidP="006C036E">
      <w:pPr>
        <w:tabs>
          <w:tab w:val="left" w:pos="720"/>
        </w:tabs>
        <w:spacing w:after="200" w:line="276" w:lineRule="auto"/>
        <w:ind w:left="720"/>
        <w:contextualSpacing/>
        <w:jc w:val="both"/>
        <w:rPr>
          <w:rFonts w:ascii="Arial" w:hAnsi="Arial" w:cs="Arial"/>
          <w:lang w:val="fr-FR" w:eastAsia="en-US"/>
        </w:rPr>
      </w:pPr>
    </w:p>
    <w:p w14:paraId="41131309" w14:textId="5E613CCF" w:rsidR="00666C73" w:rsidRPr="00CF7803" w:rsidRDefault="00666C73" w:rsidP="00666C73">
      <w:pPr>
        <w:widowControl w:val="0"/>
        <w:numPr>
          <w:ilvl w:val="0"/>
          <w:numId w:val="15"/>
        </w:numPr>
        <w:spacing w:before="120" w:after="120"/>
        <w:ind w:right="40"/>
        <w:jc w:val="both"/>
        <w:rPr>
          <w:rFonts w:ascii="Arial" w:hAnsi="Arial" w:cs="Arial"/>
          <w:color w:val="000000" w:themeColor="text1"/>
          <w:sz w:val="28"/>
          <w:szCs w:val="28"/>
          <w:lang w:val="fr-FR"/>
        </w:rPr>
      </w:pPr>
      <w:r w:rsidRPr="00CF7803">
        <w:rPr>
          <w:rFonts w:ascii="Arial" w:hAnsi="Arial" w:cs="Arial"/>
          <w:b/>
          <w:bCs/>
          <w:color w:val="000000" w:themeColor="text1"/>
          <w:sz w:val="28"/>
          <w:szCs w:val="28"/>
          <w:lang w:val="fr-FR"/>
        </w:rPr>
        <w:t>Concernant la décision de la République du Mali, de la République du Niger et du Burkina Faso de se retirer de la CEDEAO</w:t>
      </w:r>
      <w:r w:rsidRPr="00CF7803">
        <w:rPr>
          <w:rFonts w:ascii="Arial" w:hAnsi="Arial" w:cs="Arial"/>
          <w:color w:val="000000" w:themeColor="text1"/>
          <w:sz w:val="28"/>
          <w:szCs w:val="28"/>
          <w:lang w:val="fr-FR"/>
        </w:rPr>
        <w:t xml:space="preserve">, la Conférence salue les dialogues diplomatiques exemplaires de </w:t>
      </w:r>
      <w:r w:rsidRPr="00CF7803">
        <w:rPr>
          <w:rFonts w:ascii="Arial" w:hAnsi="Arial" w:cs="Arial"/>
          <w:b/>
          <w:bCs/>
          <w:color w:val="000000" w:themeColor="text1"/>
          <w:sz w:val="28"/>
          <w:szCs w:val="28"/>
          <w:lang w:val="fr-FR"/>
        </w:rPr>
        <w:t>S.E. Bassirou Diomaye Dhiakar Faye</w:t>
      </w:r>
      <w:r w:rsidRPr="00CF7803">
        <w:rPr>
          <w:rFonts w:ascii="Arial" w:hAnsi="Arial" w:cs="Arial"/>
          <w:color w:val="000000" w:themeColor="text1"/>
          <w:sz w:val="28"/>
          <w:szCs w:val="28"/>
          <w:lang w:val="fr-FR"/>
        </w:rPr>
        <w:t xml:space="preserve">, Président de la République du Sénégal et de </w:t>
      </w:r>
      <w:r w:rsidRPr="00CF7803">
        <w:rPr>
          <w:rFonts w:ascii="Arial" w:hAnsi="Arial" w:cs="Arial"/>
          <w:b/>
          <w:bCs/>
          <w:color w:val="000000" w:themeColor="text1"/>
          <w:sz w:val="28"/>
          <w:szCs w:val="28"/>
          <w:lang w:val="fr-FR"/>
        </w:rPr>
        <w:t>S. E. Faure Essozimna Gnassingbé</w:t>
      </w:r>
      <w:r w:rsidRPr="00CF7803">
        <w:rPr>
          <w:rFonts w:ascii="Arial" w:hAnsi="Arial" w:cs="Arial"/>
          <w:color w:val="000000" w:themeColor="text1"/>
          <w:sz w:val="28"/>
          <w:szCs w:val="28"/>
          <w:lang w:val="fr-FR"/>
        </w:rPr>
        <w:t xml:space="preserve">, Président de la République togolaise (Co-Facilitateurs de la CEDEAO), ainsi que les efforts diplomatiques du Président de la Conférence, </w:t>
      </w:r>
      <w:r w:rsidRPr="00CF7803">
        <w:rPr>
          <w:rFonts w:ascii="Arial" w:hAnsi="Arial" w:cs="Arial"/>
          <w:b/>
          <w:bCs/>
          <w:color w:val="000000" w:themeColor="text1"/>
          <w:sz w:val="28"/>
          <w:szCs w:val="28"/>
          <w:lang w:val="fr-FR"/>
        </w:rPr>
        <w:t>S.E. Bola Ahmed Tinubu</w:t>
      </w:r>
      <w:r w:rsidRPr="00CF7803">
        <w:rPr>
          <w:rFonts w:ascii="Arial" w:hAnsi="Arial" w:cs="Arial"/>
          <w:color w:val="000000" w:themeColor="text1"/>
          <w:sz w:val="28"/>
          <w:szCs w:val="28"/>
          <w:lang w:val="fr-FR"/>
        </w:rPr>
        <w:t>, et les autres États membres qui se sont engagés volontairement en vue d’empêcher le retrait des trois États membres.</w:t>
      </w:r>
    </w:p>
    <w:p w14:paraId="248B9281" w14:textId="77777777" w:rsidR="00666C73" w:rsidRPr="00CF7803" w:rsidRDefault="00666C73" w:rsidP="00666C73">
      <w:pPr>
        <w:pStyle w:val="Paragraphedeliste"/>
        <w:rPr>
          <w:rFonts w:ascii="Arial" w:hAnsi="Arial" w:cs="Arial"/>
          <w:color w:val="000000" w:themeColor="text1"/>
          <w:sz w:val="28"/>
          <w:szCs w:val="28"/>
          <w:lang w:val="fr-FR"/>
        </w:rPr>
      </w:pPr>
    </w:p>
    <w:p w14:paraId="13CE232E" w14:textId="74C4FBCA" w:rsidR="00666C73" w:rsidRPr="00CF7803" w:rsidRDefault="00666C73" w:rsidP="00666C73">
      <w:pPr>
        <w:widowControl w:val="0"/>
        <w:numPr>
          <w:ilvl w:val="0"/>
          <w:numId w:val="15"/>
        </w:numPr>
        <w:spacing w:before="120" w:after="120"/>
        <w:ind w:right="40"/>
        <w:jc w:val="both"/>
        <w:rPr>
          <w:rFonts w:ascii="Arial" w:hAnsi="Arial" w:cs="Arial"/>
          <w:color w:val="000000" w:themeColor="text1"/>
          <w:sz w:val="28"/>
          <w:szCs w:val="28"/>
          <w:lang w:val="fr-FR"/>
        </w:rPr>
      </w:pPr>
      <w:r w:rsidRPr="00CF7803">
        <w:rPr>
          <w:rFonts w:ascii="Arial" w:hAnsi="Arial" w:cs="Arial"/>
          <w:color w:val="000000" w:themeColor="text1"/>
          <w:sz w:val="28"/>
          <w:szCs w:val="28"/>
          <w:lang w:val="fr-FR"/>
        </w:rPr>
        <w:t xml:space="preserve"> La Conférence prend note de la notification par la République du Mali, la République du Niger et le Burkina Faso de leur décision de se retirer de la CEDEAO, et reconnaît que conformément aux dispositions de l'article 91 du Traité révisé de 1993, les trois pays cesseront officiellement d'être membres de la CEDEAO à partir du 29 janvier 2025.</w:t>
      </w:r>
    </w:p>
    <w:p w14:paraId="454584EE" w14:textId="77777777" w:rsidR="00C02739" w:rsidRPr="00CF7803" w:rsidRDefault="00C02739" w:rsidP="00C02739">
      <w:pPr>
        <w:pStyle w:val="Paragraphedeliste"/>
        <w:rPr>
          <w:rFonts w:ascii="Arial" w:hAnsi="Arial" w:cs="Arial"/>
          <w:color w:val="000000" w:themeColor="text1"/>
          <w:sz w:val="28"/>
          <w:szCs w:val="28"/>
          <w:lang w:val="fr-FR"/>
        </w:rPr>
      </w:pPr>
    </w:p>
    <w:p w14:paraId="66284631" w14:textId="23F6EE96" w:rsidR="00666C73" w:rsidRPr="00CF7803" w:rsidRDefault="00666C73" w:rsidP="00666C73">
      <w:pPr>
        <w:widowControl w:val="0"/>
        <w:numPr>
          <w:ilvl w:val="0"/>
          <w:numId w:val="15"/>
        </w:numPr>
        <w:spacing w:before="120" w:after="120"/>
        <w:ind w:right="40"/>
        <w:jc w:val="both"/>
        <w:rPr>
          <w:rFonts w:ascii="Arial" w:hAnsi="Arial" w:cs="Arial"/>
          <w:color w:val="000000" w:themeColor="text1"/>
          <w:sz w:val="28"/>
          <w:szCs w:val="28"/>
          <w:lang w:val="fr-FR"/>
        </w:rPr>
      </w:pPr>
      <w:r w:rsidRPr="00CF7803">
        <w:rPr>
          <w:rFonts w:ascii="Arial" w:hAnsi="Arial" w:cs="Arial"/>
          <w:color w:val="000000" w:themeColor="text1"/>
          <w:sz w:val="28"/>
          <w:szCs w:val="28"/>
          <w:lang w:val="fr-FR"/>
        </w:rPr>
        <w:t xml:space="preserve">La Conférence décide de fixer la période du 29 janvier au 29 juillet 2025, comme période </w:t>
      </w:r>
      <w:r w:rsidR="00C02739" w:rsidRPr="00CF7803">
        <w:rPr>
          <w:rFonts w:ascii="Arial" w:hAnsi="Arial" w:cs="Arial"/>
          <w:color w:val="000000" w:themeColor="text1"/>
          <w:sz w:val="28"/>
          <w:szCs w:val="28"/>
          <w:lang w:val="fr-FR"/>
        </w:rPr>
        <w:t xml:space="preserve">de </w:t>
      </w:r>
      <w:r w:rsidRPr="00CF7803">
        <w:rPr>
          <w:rFonts w:ascii="Arial" w:hAnsi="Arial" w:cs="Arial"/>
          <w:color w:val="000000" w:themeColor="text1"/>
          <w:sz w:val="28"/>
          <w:szCs w:val="28"/>
          <w:lang w:val="fr-FR"/>
        </w:rPr>
        <w:t>transition</w:t>
      </w:r>
      <w:r w:rsidR="00C02739" w:rsidRPr="00CF7803">
        <w:rPr>
          <w:rFonts w:ascii="Arial" w:hAnsi="Arial" w:cs="Arial"/>
          <w:color w:val="000000" w:themeColor="text1"/>
          <w:sz w:val="28"/>
          <w:szCs w:val="28"/>
          <w:lang w:val="fr-FR"/>
        </w:rPr>
        <w:t>,</w:t>
      </w:r>
      <w:r w:rsidRPr="00CF7803">
        <w:rPr>
          <w:rFonts w:ascii="Arial" w:hAnsi="Arial" w:cs="Arial"/>
          <w:color w:val="000000" w:themeColor="text1"/>
          <w:sz w:val="28"/>
          <w:szCs w:val="28"/>
          <w:lang w:val="fr-FR"/>
        </w:rPr>
        <w:t xml:space="preserve"> </w:t>
      </w:r>
      <w:r w:rsidR="00C02739" w:rsidRPr="00CF7803">
        <w:rPr>
          <w:rFonts w:ascii="Arial" w:hAnsi="Arial" w:cs="Arial"/>
          <w:color w:val="000000" w:themeColor="text1"/>
          <w:sz w:val="28"/>
          <w:szCs w:val="28"/>
          <w:lang w:val="fr-FR"/>
        </w:rPr>
        <w:t xml:space="preserve">au cours de laquelle </w:t>
      </w:r>
      <w:r w:rsidRPr="00CF7803">
        <w:rPr>
          <w:rFonts w:ascii="Arial" w:hAnsi="Arial" w:cs="Arial"/>
          <w:color w:val="000000" w:themeColor="text1"/>
          <w:sz w:val="28"/>
          <w:szCs w:val="28"/>
          <w:lang w:val="fr-FR"/>
        </w:rPr>
        <w:t xml:space="preserve">les portes de la CEDEAO </w:t>
      </w:r>
      <w:r w:rsidR="00C02739" w:rsidRPr="00CF7803">
        <w:rPr>
          <w:rFonts w:ascii="Arial" w:hAnsi="Arial" w:cs="Arial"/>
          <w:color w:val="000000" w:themeColor="text1"/>
          <w:sz w:val="28"/>
          <w:szCs w:val="28"/>
          <w:lang w:val="fr-FR"/>
        </w:rPr>
        <w:t xml:space="preserve">resteront </w:t>
      </w:r>
      <w:r w:rsidRPr="00CF7803">
        <w:rPr>
          <w:rFonts w:ascii="Arial" w:hAnsi="Arial" w:cs="Arial"/>
          <w:color w:val="000000" w:themeColor="text1"/>
          <w:sz w:val="28"/>
          <w:szCs w:val="28"/>
          <w:lang w:val="fr-FR"/>
        </w:rPr>
        <w:t>ouvertes au retour des trois pays.</w:t>
      </w:r>
    </w:p>
    <w:p w14:paraId="770C803E" w14:textId="77777777" w:rsidR="00C02739" w:rsidRPr="00CF7803" w:rsidRDefault="00C02739" w:rsidP="00C02739">
      <w:pPr>
        <w:pStyle w:val="Paragraphedeliste"/>
        <w:rPr>
          <w:rFonts w:ascii="Arial" w:hAnsi="Arial" w:cs="Arial"/>
          <w:color w:val="000000" w:themeColor="text1"/>
          <w:sz w:val="28"/>
          <w:szCs w:val="28"/>
          <w:lang w:val="fr-FR"/>
        </w:rPr>
      </w:pPr>
    </w:p>
    <w:p w14:paraId="3219C5A1" w14:textId="532BA803" w:rsidR="00666C73" w:rsidRPr="00CF7803" w:rsidRDefault="00C02739" w:rsidP="00666C73">
      <w:pPr>
        <w:widowControl w:val="0"/>
        <w:numPr>
          <w:ilvl w:val="0"/>
          <w:numId w:val="15"/>
        </w:numPr>
        <w:spacing w:before="120" w:after="120"/>
        <w:ind w:right="40"/>
        <w:jc w:val="both"/>
        <w:rPr>
          <w:rFonts w:ascii="Arial" w:hAnsi="Arial" w:cs="Arial"/>
          <w:color w:val="000000" w:themeColor="text1"/>
          <w:sz w:val="28"/>
          <w:szCs w:val="28"/>
          <w:lang w:val="fr-FR"/>
        </w:rPr>
      </w:pPr>
      <w:r w:rsidRPr="00CF7803">
        <w:rPr>
          <w:rFonts w:ascii="Arial" w:hAnsi="Arial" w:cs="Arial"/>
          <w:color w:val="000000" w:themeColor="text1"/>
          <w:sz w:val="28"/>
          <w:szCs w:val="28"/>
          <w:lang w:val="fr-FR"/>
        </w:rPr>
        <w:t>A cet égard, l</w:t>
      </w:r>
      <w:r w:rsidR="00666C73" w:rsidRPr="00CF7803">
        <w:rPr>
          <w:rFonts w:ascii="Arial" w:hAnsi="Arial" w:cs="Arial"/>
          <w:color w:val="000000" w:themeColor="text1"/>
          <w:sz w:val="28"/>
          <w:szCs w:val="28"/>
          <w:lang w:val="fr-FR"/>
        </w:rPr>
        <w:t xml:space="preserve">a Conférence </w:t>
      </w:r>
      <w:r w:rsidRPr="00CF7803">
        <w:rPr>
          <w:rFonts w:ascii="Arial" w:hAnsi="Arial" w:cs="Arial"/>
          <w:color w:val="000000" w:themeColor="text1"/>
          <w:sz w:val="28"/>
          <w:szCs w:val="28"/>
          <w:lang w:val="fr-FR"/>
        </w:rPr>
        <w:t xml:space="preserve">décide de </w:t>
      </w:r>
      <w:r w:rsidR="00666C73" w:rsidRPr="00CF7803">
        <w:rPr>
          <w:rFonts w:ascii="Arial" w:hAnsi="Arial" w:cs="Arial"/>
          <w:color w:val="000000" w:themeColor="text1"/>
          <w:sz w:val="28"/>
          <w:szCs w:val="28"/>
          <w:lang w:val="fr-FR"/>
        </w:rPr>
        <w:t>prolonge</w:t>
      </w:r>
      <w:r w:rsidRPr="00CF7803">
        <w:rPr>
          <w:rFonts w:ascii="Arial" w:hAnsi="Arial" w:cs="Arial"/>
          <w:color w:val="000000" w:themeColor="text1"/>
          <w:sz w:val="28"/>
          <w:szCs w:val="28"/>
          <w:lang w:val="fr-FR"/>
        </w:rPr>
        <w:t>r</w:t>
      </w:r>
      <w:r w:rsidR="00666C73" w:rsidRPr="00CF7803">
        <w:rPr>
          <w:rFonts w:ascii="Arial" w:hAnsi="Arial" w:cs="Arial"/>
          <w:color w:val="000000" w:themeColor="text1"/>
          <w:sz w:val="28"/>
          <w:szCs w:val="28"/>
          <w:lang w:val="fr-FR"/>
        </w:rPr>
        <w:t xml:space="preserve"> le mandat de </w:t>
      </w:r>
      <w:r w:rsidR="00666C73" w:rsidRPr="00CF7803">
        <w:rPr>
          <w:rFonts w:ascii="Arial" w:hAnsi="Arial" w:cs="Arial"/>
          <w:b/>
          <w:bCs/>
          <w:color w:val="000000" w:themeColor="text1"/>
          <w:sz w:val="28"/>
          <w:szCs w:val="28"/>
          <w:lang w:val="fr-FR"/>
        </w:rPr>
        <w:t>S.E. Faure Essozimna Gnassingbé</w:t>
      </w:r>
      <w:r w:rsidR="00666C73" w:rsidRPr="00CF7803">
        <w:rPr>
          <w:rFonts w:ascii="Arial" w:hAnsi="Arial" w:cs="Arial"/>
          <w:color w:val="000000" w:themeColor="text1"/>
          <w:sz w:val="28"/>
          <w:szCs w:val="28"/>
          <w:lang w:val="fr-FR"/>
        </w:rPr>
        <w:t xml:space="preserve">, Président de la République Togolaise et de </w:t>
      </w:r>
      <w:r w:rsidR="00666C73" w:rsidRPr="00CF7803">
        <w:rPr>
          <w:rFonts w:ascii="Arial" w:hAnsi="Arial" w:cs="Arial"/>
          <w:b/>
          <w:bCs/>
          <w:color w:val="000000" w:themeColor="text1"/>
          <w:sz w:val="28"/>
          <w:szCs w:val="28"/>
          <w:lang w:val="fr-FR"/>
        </w:rPr>
        <w:t>S.E. Bassirou Diomaye Dhiakar Faye</w:t>
      </w:r>
      <w:r w:rsidR="00666C73" w:rsidRPr="00CF7803">
        <w:rPr>
          <w:rFonts w:ascii="Arial" w:hAnsi="Arial" w:cs="Arial"/>
          <w:color w:val="000000" w:themeColor="text1"/>
          <w:sz w:val="28"/>
          <w:szCs w:val="28"/>
          <w:lang w:val="fr-FR"/>
        </w:rPr>
        <w:t>, Président de la République du Sénégal</w:t>
      </w:r>
      <w:r w:rsidRPr="00CF7803">
        <w:rPr>
          <w:rFonts w:ascii="Arial" w:hAnsi="Arial" w:cs="Arial"/>
          <w:color w:val="000000" w:themeColor="text1"/>
          <w:sz w:val="28"/>
          <w:szCs w:val="28"/>
          <w:lang w:val="fr-FR"/>
        </w:rPr>
        <w:t>,</w:t>
      </w:r>
      <w:r w:rsidR="00666C73" w:rsidRPr="00CF7803">
        <w:rPr>
          <w:rFonts w:ascii="Arial" w:hAnsi="Arial" w:cs="Arial"/>
          <w:color w:val="000000" w:themeColor="text1"/>
          <w:sz w:val="28"/>
          <w:szCs w:val="28"/>
          <w:lang w:val="fr-FR"/>
        </w:rPr>
        <w:t xml:space="preserve"> pour poursuivre leur médiat</w:t>
      </w:r>
      <w:r w:rsidRPr="00CF7803">
        <w:rPr>
          <w:rFonts w:ascii="Arial" w:hAnsi="Arial" w:cs="Arial"/>
          <w:color w:val="000000" w:themeColor="text1"/>
          <w:sz w:val="28"/>
          <w:szCs w:val="28"/>
          <w:lang w:val="fr-FR"/>
        </w:rPr>
        <w:t xml:space="preserve">ion </w:t>
      </w:r>
      <w:r w:rsidR="00666C73" w:rsidRPr="00CF7803">
        <w:rPr>
          <w:rFonts w:ascii="Arial" w:hAnsi="Arial" w:cs="Arial"/>
          <w:color w:val="000000" w:themeColor="text1"/>
          <w:sz w:val="28"/>
          <w:szCs w:val="28"/>
          <w:lang w:val="fr-FR"/>
        </w:rPr>
        <w:t>jusqu'à la fin de la période de transition</w:t>
      </w:r>
      <w:r w:rsidRPr="00CF7803">
        <w:rPr>
          <w:rFonts w:ascii="Arial" w:hAnsi="Arial" w:cs="Arial"/>
          <w:color w:val="000000" w:themeColor="text1"/>
          <w:sz w:val="28"/>
          <w:szCs w:val="28"/>
          <w:lang w:val="fr-FR"/>
        </w:rPr>
        <w:t>, en vue du retour des trois pays</w:t>
      </w:r>
      <w:r w:rsidR="00666C73" w:rsidRPr="00CF7803">
        <w:rPr>
          <w:rFonts w:ascii="Arial" w:hAnsi="Arial" w:cs="Arial"/>
          <w:color w:val="000000" w:themeColor="text1"/>
          <w:sz w:val="28"/>
          <w:szCs w:val="28"/>
          <w:lang w:val="fr-FR"/>
        </w:rPr>
        <w:t>.</w:t>
      </w:r>
    </w:p>
    <w:p w14:paraId="4C08B8B0" w14:textId="77777777" w:rsidR="00C02739" w:rsidRPr="00CF7803" w:rsidRDefault="00C02739" w:rsidP="00C02739">
      <w:pPr>
        <w:pStyle w:val="Paragraphedeliste"/>
        <w:rPr>
          <w:rFonts w:ascii="Arial" w:hAnsi="Arial" w:cs="Arial"/>
          <w:color w:val="000000" w:themeColor="text1"/>
          <w:sz w:val="28"/>
          <w:szCs w:val="28"/>
          <w:lang w:val="fr-FR"/>
        </w:rPr>
      </w:pPr>
    </w:p>
    <w:p w14:paraId="21BF86AF" w14:textId="037E7E11" w:rsidR="00666C73" w:rsidRPr="00CF7803" w:rsidRDefault="00C02739" w:rsidP="00666C73">
      <w:pPr>
        <w:widowControl w:val="0"/>
        <w:numPr>
          <w:ilvl w:val="0"/>
          <w:numId w:val="15"/>
        </w:numPr>
        <w:spacing w:before="120" w:after="120"/>
        <w:ind w:right="40"/>
        <w:jc w:val="both"/>
        <w:rPr>
          <w:rFonts w:ascii="Arial" w:hAnsi="Arial" w:cs="Arial"/>
          <w:color w:val="000000" w:themeColor="text1"/>
          <w:sz w:val="28"/>
          <w:szCs w:val="28"/>
          <w:lang w:val="fr-FR"/>
        </w:rPr>
      </w:pPr>
      <w:r w:rsidRPr="00CF7803">
        <w:rPr>
          <w:rFonts w:ascii="Arial" w:hAnsi="Arial" w:cs="Arial"/>
          <w:color w:val="000000" w:themeColor="text1"/>
          <w:sz w:val="28"/>
          <w:szCs w:val="28"/>
          <w:lang w:val="fr-FR"/>
        </w:rPr>
        <w:t>Sans</w:t>
      </w:r>
      <w:r w:rsidR="00666C73" w:rsidRPr="00CF7803">
        <w:rPr>
          <w:rFonts w:ascii="Arial" w:hAnsi="Arial" w:cs="Arial"/>
          <w:color w:val="000000" w:themeColor="text1"/>
          <w:sz w:val="28"/>
          <w:szCs w:val="28"/>
          <w:lang w:val="fr-FR"/>
        </w:rPr>
        <w:t xml:space="preserve"> préjudice de l'esprit de ce qui précède, </w:t>
      </w:r>
      <w:r w:rsidRPr="00CF7803">
        <w:rPr>
          <w:rFonts w:ascii="Arial" w:hAnsi="Arial" w:cs="Arial"/>
          <w:color w:val="000000" w:themeColor="text1"/>
          <w:sz w:val="28"/>
          <w:szCs w:val="28"/>
          <w:lang w:val="fr-FR"/>
        </w:rPr>
        <w:t xml:space="preserve">la Conférence </w:t>
      </w:r>
      <w:r w:rsidR="00666C73" w:rsidRPr="00CF7803">
        <w:rPr>
          <w:rFonts w:ascii="Arial" w:hAnsi="Arial" w:cs="Arial"/>
          <w:color w:val="000000" w:themeColor="text1"/>
          <w:sz w:val="28"/>
          <w:szCs w:val="28"/>
          <w:lang w:val="fr-FR"/>
        </w:rPr>
        <w:t>charge le Président de la Commission d</w:t>
      </w:r>
      <w:r w:rsidRPr="00CF7803">
        <w:rPr>
          <w:rFonts w:ascii="Arial" w:hAnsi="Arial" w:cs="Arial"/>
          <w:color w:val="000000" w:themeColor="text1"/>
          <w:sz w:val="28"/>
          <w:szCs w:val="28"/>
          <w:lang w:val="fr-FR"/>
        </w:rPr>
        <w:t>’initi</w:t>
      </w:r>
      <w:r w:rsidR="00666C73" w:rsidRPr="00CF7803">
        <w:rPr>
          <w:rFonts w:ascii="Arial" w:hAnsi="Arial" w:cs="Arial"/>
          <w:color w:val="000000" w:themeColor="text1"/>
          <w:sz w:val="28"/>
          <w:szCs w:val="28"/>
          <w:lang w:val="fr-FR"/>
        </w:rPr>
        <w:t>er les formalités de retrait après l'échéance du 29 janvier 2025</w:t>
      </w:r>
      <w:r w:rsidRPr="00CF7803">
        <w:rPr>
          <w:rFonts w:ascii="Arial" w:hAnsi="Arial" w:cs="Arial"/>
          <w:color w:val="000000" w:themeColor="text1"/>
          <w:sz w:val="28"/>
          <w:szCs w:val="28"/>
          <w:lang w:val="fr-FR"/>
        </w:rPr>
        <w:t>,</w:t>
      </w:r>
      <w:r w:rsidR="00666C73" w:rsidRPr="00CF7803">
        <w:rPr>
          <w:rFonts w:ascii="Arial" w:hAnsi="Arial" w:cs="Arial"/>
          <w:color w:val="000000" w:themeColor="text1"/>
          <w:sz w:val="28"/>
          <w:szCs w:val="28"/>
          <w:lang w:val="fr-FR"/>
        </w:rPr>
        <w:t xml:space="preserve"> et d'élaborer un plan de contingence couvrant tous les domaines de coopération.</w:t>
      </w:r>
    </w:p>
    <w:p w14:paraId="5601CD9B" w14:textId="77777777" w:rsidR="00C02739" w:rsidRPr="00CF7803" w:rsidRDefault="00C02739" w:rsidP="00C02739">
      <w:pPr>
        <w:widowControl w:val="0"/>
        <w:spacing w:before="120" w:after="120"/>
        <w:ind w:left="360" w:right="40"/>
        <w:jc w:val="both"/>
        <w:rPr>
          <w:rFonts w:ascii="Arial" w:hAnsi="Arial" w:cs="Arial"/>
          <w:color w:val="000000" w:themeColor="text1"/>
          <w:sz w:val="28"/>
          <w:szCs w:val="28"/>
          <w:lang w:val="fr-FR"/>
        </w:rPr>
      </w:pPr>
    </w:p>
    <w:p w14:paraId="4B9EAF35" w14:textId="4BEEE388" w:rsidR="00666C73" w:rsidRPr="00CF7803" w:rsidRDefault="00666C73" w:rsidP="00666C73">
      <w:pPr>
        <w:widowControl w:val="0"/>
        <w:numPr>
          <w:ilvl w:val="0"/>
          <w:numId w:val="15"/>
        </w:numPr>
        <w:spacing w:before="120" w:after="120"/>
        <w:ind w:right="40"/>
        <w:jc w:val="both"/>
        <w:rPr>
          <w:rFonts w:ascii="Arial" w:hAnsi="Arial" w:cs="Arial"/>
          <w:color w:val="000000" w:themeColor="text1"/>
          <w:sz w:val="28"/>
          <w:szCs w:val="28"/>
          <w:lang w:val="fr-FR"/>
        </w:rPr>
      </w:pPr>
      <w:r w:rsidRPr="00CF7803">
        <w:rPr>
          <w:rFonts w:ascii="Arial" w:hAnsi="Arial" w:cs="Arial"/>
          <w:color w:val="000000" w:themeColor="text1"/>
          <w:sz w:val="28"/>
          <w:szCs w:val="28"/>
          <w:lang w:val="fr-FR"/>
        </w:rPr>
        <w:t xml:space="preserve">La Conférence charge le Conseil des Ministres de convoquer une Session </w:t>
      </w:r>
      <w:r w:rsidR="00C02739" w:rsidRPr="00CF7803">
        <w:rPr>
          <w:rFonts w:ascii="Arial" w:hAnsi="Arial" w:cs="Arial"/>
          <w:color w:val="000000" w:themeColor="text1"/>
          <w:sz w:val="28"/>
          <w:szCs w:val="28"/>
          <w:lang w:val="fr-FR"/>
        </w:rPr>
        <w:t>e</w:t>
      </w:r>
      <w:r w:rsidRPr="00CF7803">
        <w:rPr>
          <w:rFonts w:ascii="Arial" w:hAnsi="Arial" w:cs="Arial"/>
          <w:color w:val="000000" w:themeColor="text1"/>
          <w:sz w:val="28"/>
          <w:szCs w:val="28"/>
          <w:lang w:val="fr-FR"/>
        </w:rPr>
        <w:t>xtraordinaire au cours du deuxième trimestre 2025 pour examiner et adopter à la fois les modalités de séparation et le plan de contingence couvrant les relations politiques et économiques entre la CEDEAO et la République du Mali, la République du Niger et le Burkina Faso</w:t>
      </w:r>
      <w:r w:rsidR="00C02739" w:rsidRPr="00CF7803">
        <w:rPr>
          <w:rFonts w:ascii="Arial" w:hAnsi="Arial" w:cs="Arial"/>
          <w:color w:val="000000" w:themeColor="text1"/>
          <w:sz w:val="28"/>
          <w:szCs w:val="28"/>
          <w:lang w:val="fr-FR"/>
        </w:rPr>
        <w:t>.</w:t>
      </w:r>
    </w:p>
    <w:p w14:paraId="3C8DDE05" w14:textId="77777777" w:rsidR="00C02739" w:rsidRPr="00CF7803" w:rsidRDefault="00C02739" w:rsidP="00C02739">
      <w:pPr>
        <w:pStyle w:val="Paragraphedeliste"/>
        <w:rPr>
          <w:rFonts w:ascii="Arial" w:hAnsi="Arial" w:cs="Arial"/>
          <w:color w:val="000000" w:themeColor="text1"/>
          <w:sz w:val="28"/>
          <w:szCs w:val="28"/>
          <w:lang w:val="fr-FR"/>
        </w:rPr>
      </w:pPr>
    </w:p>
    <w:p w14:paraId="21B4509C" w14:textId="0D701D22" w:rsidR="00666C73" w:rsidRPr="00CF7803" w:rsidRDefault="00666C73" w:rsidP="00666C73">
      <w:pPr>
        <w:widowControl w:val="0"/>
        <w:numPr>
          <w:ilvl w:val="0"/>
          <w:numId w:val="15"/>
        </w:numPr>
        <w:spacing w:before="120" w:after="120"/>
        <w:ind w:right="40"/>
        <w:jc w:val="both"/>
        <w:rPr>
          <w:rFonts w:ascii="Arial" w:hAnsi="Arial" w:cs="Arial"/>
          <w:color w:val="000000" w:themeColor="text1"/>
          <w:sz w:val="28"/>
          <w:szCs w:val="28"/>
          <w:lang w:val="fr-FR"/>
        </w:rPr>
      </w:pPr>
      <w:r w:rsidRPr="00CF7803">
        <w:rPr>
          <w:rFonts w:ascii="Arial" w:hAnsi="Arial" w:cs="Arial"/>
          <w:color w:val="000000" w:themeColor="text1"/>
          <w:sz w:val="28"/>
          <w:szCs w:val="28"/>
          <w:lang w:val="fr-FR"/>
        </w:rPr>
        <w:t xml:space="preserve">La Conférence réaffirme son </w:t>
      </w:r>
      <w:r w:rsidR="00C02739" w:rsidRPr="00CF7803">
        <w:rPr>
          <w:rFonts w:ascii="Arial" w:hAnsi="Arial" w:cs="Arial"/>
          <w:color w:val="000000" w:themeColor="text1"/>
          <w:sz w:val="28"/>
          <w:szCs w:val="28"/>
          <w:lang w:val="fr-FR"/>
        </w:rPr>
        <w:t xml:space="preserve">indéfectible </w:t>
      </w:r>
      <w:r w:rsidRPr="00CF7803">
        <w:rPr>
          <w:rFonts w:ascii="Arial" w:hAnsi="Arial" w:cs="Arial"/>
          <w:color w:val="000000" w:themeColor="text1"/>
          <w:sz w:val="28"/>
          <w:szCs w:val="28"/>
          <w:lang w:val="fr-FR"/>
        </w:rPr>
        <w:t xml:space="preserve">adhésion aux dispositions du Protocole additionnel sur la démocratie et la bonne gouvernance, en particulier la tolérance zéro pour </w:t>
      </w:r>
      <w:r w:rsidR="00C02739" w:rsidRPr="00CF7803">
        <w:rPr>
          <w:rFonts w:ascii="Arial" w:hAnsi="Arial" w:cs="Arial"/>
          <w:color w:val="000000" w:themeColor="text1"/>
          <w:sz w:val="28"/>
          <w:szCs w:val="28"/>
          <w:lang w:val="fr-FR"/>
        </w:rPr>
        <w:t xml:space="preserve">tout </w:t>
      </w:r>
      <w:r w:rsidRPr="00CF7803">
        <w:rPr>
          <w:rFonts w:ascii="Arial" w:hAnsi="Arial" w:cs="Arial"/>
          <w:color w:val="000000" w:themeColor="text1"/>
          <w:sz w:val="28"/>
          <w:szCs w:val="28"/>
          <w:lang w:val="fr-FR"/>
        </w:rPr>
        <w:t>pouvoir obtenu ou maintenu par des moyens anticonstitutionnels.</w:t>
      </w:r>
      <w:r w:rsidR="00C02739" w:rsidRPr="00CF7803">
        <w:rPr>
          <w:rFonts w:ascii="Arial" w:hAnsi="Arial" w:cs="Arial"/>
          <w:color w:val="000000" w:themeColor="text1"/>
          <w:sz w:val="28"/>
          <w:szCs w:val="28"/>
          <w:lang w:val="fr-FR"/>
        </w:rPr>
        <w:t xml:space="preserve"> </w:t>
      </w:r>
    </w:p>
    <w:p w14:paraId="0B714C77" w14:textId="77777777" w:rsidR="00C02739" w:rsidRPr="00CF7803" w:rsidRDefault="00C02739" w:rsidP="00C02739">
      <w:pPr>
        <w:pStyle w:val="Paragraphedeliste"/>
        <w:rPr>
          <w:rFonts w:ascii="Arial" w:hAnsi="Arial" w:cs="Arial"/>
          <w:color w:val="000000" w:themeColor="text1"/>
          <w:sz w:val="28"/>
          <w:szCs w:val="28"/>
          <w:lang w:val="fr-FR"/>
        </w:rPr>
      </w:pPr>
    </w:p>
    <w:p w14:paraId="1D8527AC" w14:textId="77777777" w:rsidR="00666C73" w:rsidRPr="00CF7803" w:rsidRDefault="00666C73" w:rsidP="00666C73">
      <w:pPr>
        <w:widowControl w:val="0"/>
        <w:numPr>
          <w:ilvl w:val="0"/>
          <w:numId w:val="15"/>
        </w:numPr>
        <w:spacing w:before="120" w:after="120"/>
        <w:ind w:right="40"/>
        <w:jc w:val="both"/>
        <w:rPr>
          <w:rFonts w:ascii="Arial" w:hAnsi="Arial" w:cs="Arial"/>
          <w:color w:val="000000" w:themeColor="text1"/>
          <w:sz w:val="28"/>
          <w:szCs w:val="28"/>
          <w:lang w:val="fr-FR"/>
        </w:rPr>
      </w:pPr>
      <w:r w:rsidRPr="00CF7803">
        <w:rPr>
          <w:rFonts w:ascii="Arial" w:hAnsi="Arial" w:cs="Arial"/>
          <w:color w:val="000000" w:themeColor="text1"/>
          <w:sz w:val="28"/>
          <w:szCs w:val="28"/>
          <w:lang w:val="fr-FR"/>
        </w:rPr>
        <w:t>La Conférence réitère sa demande de libération inconditionnelle du Président nigérien déchu, S.E. Mohamed Bazoum.</w:t>
      </w:r>
    </w:p>
    <w:p w14:paraId="70CA1C50" w14:textId="77777777" w:rsidR="006C036E" w:rsidRPr="00CF7803" w:rsidRDefault="006C036E" w:rsidP="006C036E">
      <w:pPr>
        <w:spacing w:line="276" w:lineRule="auto"/>
        <w:jc w:val="both"/>
        <w:rPr>
          <w:rFonts w:ascii="Arial" w:hAnsi="Arial" w:cs="Arial"/>
          <w:b/>
          <w:bCs/>
          <w:sz w:val="28"/>
          <w:szCs w:val="28"/>
          <w:lang w:val="fr-FR"/>
        </w:rPr>
      </w:pPr>
      <w:r w:rsidRPr="00CF7803">
        <w:rPr>
          <w:rFonts w:ascii="Arial" w:hAnsi="Arial" w:cs="Arial"/>
          <w:b/>
          <w:bCs/>
          <w:sz w:val="28"/>
          <w:szCs w:val="28"/>
          <w:lang w:val="fr-FR"/>
        </w:rPr>
        <w:t xml:space="preserve">Au titre de la lutte contre le terrorisme et des autres menaces pesant sur la sécurité </w:t>
      </w:r>
    </w:p>
    <w:p w14:paraId="14AD2EE3" w14:textId="77777777" w:rsidR="006C036E" w:rsidRPr="00CF7803" w:rsidRDefault="006C036E" w:rsidP="006C036E">
      <w:pPr>
        <w:widowControl w:val="0"/>
        <w:numPr>
          <w:ilvl w:val="0"/>
          <w:numId w:val="15"/>
        </w:numPr>
        <w:spacing w:before="120" w:after="120"/>
        <w:ind w:left="357" w:right="40" w:hanging="357"/>
        <w:jc w:val="both"/>
        <w:rPr>
          <w:rFonts w:ascii="Arial" w:hAnsi="Arial" w:cs="Arial"/>
          <w:color w:val="000000" w:themeColor="text1"/>
          <w:sz w:val="28"/>
          <w:szCs w:val="28"/>
          <w:lang w:val="fr-FR"/>
        </w:rPr>
      </w:pPr>
      <w:r w:rsidRPr="00CF7803">
        <w:rPr>
          <w:rFonts w:ascii="Arial" w:hAnsi="Arial" w:cs="Arial"/>
          <w:color w:val="000000" w:themeColor="text1"/>
          <w:sz w:val="28"/>
          <w:szCs w:val="28"/>
          <w:lang w:val="fr-FR"/>
        </w:rPr>
        <w:t>La Conférence réaffirme</w:t>
      </w:r>
      <w:r w:rsidRPr="00CF7803">
        <w:rPr>
          <w:rFonts w:ascii="Arial" w:hAnsi="Arial" w:cs="Arial"/>
          <w:b/>
          <w:bCs/>
          <w:color w:val="000000" w:themeColor="text1"/>
          <w:sz w:val="28"/>
          <w:szCs w:val="28"/>
          <w:lang w:val="fr-FR"/>
        </w:rPr>
        <w:t xml:space="preserve"> </w:t>
      </w:r>
      <w:r w:rsidRPr="00CF7803">
        <w:rPr>
          <w:rFonts w:ascii="Arial" w:hAnsi="Arial" w:cs="Arial"/>
          <w:color w:val="000000" w:themeColor="text1"/>
          <w:sz w:val="28"/>
          <w:szCs w:val="28"/>
          <w:lang w:val="fr-FR"/>
        </w:rPr>
        <w:t xml:space="preserve">son engagement à éradiquer le terrorisme dans l’espace CEDEAO et salue les efforts soutenus des États membres visant à lutter contre cette menace.  </w:t>
      </w:r>
    </w:p>
    <w:p w14:paraId="52EC7DD3" w14:textId="77777777" w:rsidR="006C036E" w:rsidRPr="00CF7803" w:rsidRDefault="006C036E" w:rsidP="006C036E">
      <w:pPr>
        <w:spacing w:line="276" w:lineRule="auto"/>
        <w:ind w:left="720"/>
        <w:contextualSpacing/>
        <w:jc w:val="both"/>
        <w:rPr>
          <w:rFonts w:ascii="Arial" w:hAnsi="Arial" w:cs="Arial"/>
          <w:lang w:val="fr-FR" w:eastAsia="en-US"/>
        </w:rPr>
      </w:pPr>
    </w:p>
    <w:p w14:paraId="55A3ECCE" w14:textId="77777777" w:rsidR="006C036E" w:rsidRPr="00CF7803" w:rsidRDefault="006C036E" w:rsidP="006C036E">
      <w:pPr>
        <w:widowControl w:val="0"/>
        <w:numPr>
          <w:ilvl w:val="0"/>
          <w:numId w:val="15"/>
        </w:numPr>
        <w:spacing w:before="120" w:after="120"/>
        <w:ind w:left="357" w:right="40" w:hanging="357"/>
        <w:jc w:val="both"/>
        <w:rPr>
          <w:rFonts w:ascii="Arial" w:hAnsi="Arial" w:cs="Arial"/>
          <w:color w:val="000000" w:themeColor="text1"/>
          <w:sz w:val="28"/>
          <w:szCs w:val="28"/>
          <w:lang w:val="fr-FR"/>
        </w:rPr>
      </w:pPr>
      <w:r w:rsidRPr="00CF7803">
        <w:rPr>
          <w:rFonts w:ascii="Arial" w:hAnsi="Arial" w:cs="Arial"/>
          <w:color w:val="000000" w:themeColor="text1"/>
          <w:sz w:val="28"/>
          <w:szCs w:val="28"/>
          <w:lang w:val="fr-FR"/>
        </w:rPr>
        <w:t xml:space="preserve">La Conférence instruit la Commission d’accorder la priorité à la mise en œuvre du Plan d’action 2020-2024 sur l’éradication du terrorisme dans la région en 2025, en particulier à l’activation de la force de lutte contre le terrorisme. À cet égard, la Conférence instruit le Président de la Commission d’accélérer la tenue de la réunion des Ministres des Finances et de la Défense afin de convenir des modalités de dotation de la force de lutte contre le terrorisme en ressources financières. </w:t>
      </w:r>
    </w:p>
    <w:p w14:paraId="0CC07CEC" w14:textId="77777777" w:rsidR="006C036E" w:rsidRPr="00CF7803" w:rsidRDefault="006C036E" w:rsidP="006C036E">
      <w:pPr>
        <w:spacing w:line="276" w:lineRule="auto"/>
        <w:ind w:left="720"/>
        <w:contextualSpacing/>
        <w:jc w:val="both"/>
        <w:rPr>
          <w:rFonts w:ascii="Arial" w:hAnsi="Arial" w:cs="Arial"/>
          <w:lang w:val="fr-FR" w:eastAsia="en-US"/>
        </w:rPr>
      </w:pPr>
    </w:p>
    <w:p w14:paraId="4F85144B" w14:textId="5D8A66D6" w:rsidR="006C036E" w:rsidRPr="00CF7803" w:rsidRDefault="006C036E" w:rsidP="006C036E">
      <w:pPr>
        <w:widowControl w:val="0"/>
        <w:numPr>
          <w:ilvl w:val="0"/>
          <w:numId w:val="15"/>
        </w:numPr>
        <w:spacing w:before="120" w:after="120"/>
        <w:ind w:left="357" w:right="40" w:hanging="357"/>
        <w:jc w:val="both"/>
        <w:rPr>
          <w:rFonts w:ascii="Arial" w:hAnsi="Arial" w:cs="Arial"/>
          <w:color w:val="000000" w:themeColor="text1"/>
          <w:sz w:val="28"/>
          <w:szCs w:val="28"/>
          <w:lang w:val="fr-FR"/>
        </w:rPr>
      </w:pPr>
      <w:r w:rsidRPr="00CF7803">
        <w:rPr>
          <w:rFonts w:ascii="Arial" w:hAnsi="Arial" w:cs="Arial"/>
          <w:color w:val="000000" w:themeColor="text1"/>
          <w:sz w:val="28"/>
          <w:szCs w:val="28"/>
          <w:lang w:val="fr-FR"/>
        </w:rPr>
        <w:t>La Conférence instruit</w:t>
      </w:r>
      <w:r w:rsidR="005D09BA" w:rsidRPr="00CF7803">
        <w:rPr>
          <w:rFonts w:ascii="Arial" w:hAnsi="Arial" w:cs="Arial"/>
          <w:color w:val="000000" w:themeColor="text1"/>
          <w:sz w:val="28"/>
          <w:szCs w:val="28"/>
          <w:lang w:val="fr-FR"/>
        </w:rPr>
        <w:t>,</w:t>
      </w:r>
      <w:r w:rsidRPr="00CF7803">
        <w:rPr>
          <w:rFonts w:ascii="Arial" w:hAnsi="Arial" w:cs="Arial"/>
          <w:color w:val="000000" w:themeColor="text1"/>
          <w:sz w:val="28"/>
          <w:szCs w:val="28"/>
          <w:lang w:val="fr-FR"/>
        </w:rPr>
        <w:t xml:space="preserve"> en outre</w:t>
      </w:r>
      <w:r w:rsidR="005D09BA" w:rsidRPr="00CF7803">
        <w:rPr>
          <w:rFonts w:ascii="Arial" w:hAnsi="Arial" w:cs="Arial"/>
          <w:color w:val="000000" w:themeColor="text1"/>
          <w:sz w:val="28"/>
          <w:szCs w:val="28"/>
          <w:lang w:val="fr-FR"/>
        </w:rPr>
        <w:t>,</w:t>
      </w:r>
      <w:r w:rsidRPr="00CF7803">
        <w:rPr>
          <w:rFonts w:ascii="Arial" w:hAnsi="Arial" w:cs="Arial"/>
          <w:color w:val="000000" w:themeColor="text1"/>
          <w:sz w:val="28"/>
          <w:szCs w:val="28"/>
          <w:lang w:val="fr-FR"/>
        </w:rPr>
        <w:t xml:space="preserve"> la Commission de prendre les mesures nécessaires au réexamen du Plan d’action de toute urgence en vue de le renforcer davantage et de le proroger, en tenant compte de l’évolution du contexte sécuritaire de la région.</w:t>
      </w:r>
    </w:p>
    <w:p w14:paraId="3F6861AE" w14:textId="77777777" w:rsidR="006C036E" w:rsidRPr="00CF7803" w:rsidRDefault="006C036E" w:rsidP="006C036E">
      <w:pPr>
        <w:spacing w:line="276" w:lineRule="auto"/>
        <w:jc w:val="both"/>
        <w:rPr>
          <w:rFonts w:ascii="Arial" w:hAnsi="Arial" w:cs="Arial"/>
          <w:lang w:val="fr-FR" w:eastAsia="en-US"/>
        </w:rPr>
      </w:pPr>
    </w:p>
    <w:p w14:paraId="22782149" w14:textId="77777777" w:rsidR="006C036E" w:rsidRPr="00CF7803" w:rsidRDefault="006C036E" w:rsidP="006C036E">
      <w:pPr>
        <w:widowControl w:val="0"/>
        <w:numPr>
          <w:ilvl w:val="0"/>
          <w:numId w:val="15"/>
        </w:numPr>
        <w:spacing w:before="120" w:after="120"/>
        <w:ind w:left="357" w:right="40" w:hanging="357"/>
        <w:jc w:val="both"/>
        <w:rPr>
          <w:rFonts w:ascii="Arial" w:hAnsi="Arial" w:cs="Arial"/>
          <w:color w:val="000000" w:themeColor="text1"/>
          <w:sz w:val="28"/>
          <w:szCs w:val="28"/>
          <w:lang w:val="fr-FR"/>
        </w:rPr>
      </w:pPr>
      <w:r w:rsidRPr="00CF7803">
        <w:rPr>
          <w:rFonts w:ascii="Arial" w:hAnsi="Arial" w:cs="Arial"/>
          <w:color w:val="000000" w:themeColor="text1"/>
          <w:sz w:val="28"/>
          <w:szCs w:val="28"/>
          <w:lang w:val="fr-FR"/>
        </w:rPr>
        <w:t>La Conférence encourage la poursuite de la collaboration avec les membres de l’AES en matière de lutte contre le terrorisme et d’efforts humanitaires au niveau régional, notamment dans le cadre du Plan d’action de la CEDEAO pour l’éradication du terrorisme, de la Force opérationnelle multinationale interarmées du bassin du lac Tchad (MNJTF) et de l’Initiative d’Accra.</w:t>
      </w:r>
    </w:p>
    <w:p w14:paraId="75A1B586" w14:textId="77777777" w:rsidR="006C036E" w:rsidRPr="00CF7803" w:rsidRDefault="006C036E" w:rsidP="006C036E">
      <w:pPr>
        <w:spacing w:line="276" w:lineRule="auto"/>
        <w:jc w:val="both"/>
        <w:rPr>
          <w:rFonts w:ascii="Arial" w:hAnsi="Arial" w:cs="Arial"/>
          <w:lang w:val="fr-FR" w:eastAsia="en-US"/>
        </w:rPr>
      </w:pPr>
    </w:p>
    <w:p w14:paraId="57BDC4DF" w14:textId="05E56A31" w:rsidR="006C036E" w:rsidRPr="00CF7803" w:rsidRDefault="006C036E" w:rsidP="006C036E">
      <w:pPr>
        <w:widowControl w:val="0"/>
        <w:numPr>
          <w:ilvl w:val="0"/>
          <w:numId w:val="15"/>
        </w:numPr>
        <w:spacing w:before="120" w:after="120"/>
        <w:ind w:left="357" w:right="40" w:hanging="357"/>
        <w:jc w:val="both"/>
        <w:rPr>
          <w:rFonts w:ascii="Arial" w:hAnsi="Arial" w:cs="Arial"/>
          <w:color w:val="000000" w:themeColor="text1"/>
          <w:sz w:val="28"/>
          <w:szCs w:val="28"/>
          <w:lang w:val="fr-FR"/>
        </w:rPr>
      </w:pPr>
      <w:r w:rsidRPr="00CF7803">
        <w:rPr>
          <w:rFonts w:ascii="Arial" w:hAnsi="Arial" w:cs="Arial"/>
          <w:color w:val="000000" w:themeColor="text1"/>
          <w:sz w:val="28"/>
          <w:szCs w:val="28"/>
          <w:lang w:val="fr-FR"/>
        </w:rPr>
        <w:t xml:space="preserve">La Conférence félicite S.E. </w:t>
      </w:r>
      <w:r w:rsidRPr="00CF7803">
        <w:rPr>
          <w:rFonts w:ascii="Arial" w:hAnsi="Arial" w:cs="Arial"/>
          <w:sz w:val="28"/>
          <w:szCs w:val="28"/>
          <w:lang w:val="fr-FR"/>
        </w:rPr>
        <w:t>l’Ambassadeur Baba Kamara, Envoyé spécial de la CEDEAO pour la lutte contre le terrorisme</w:t>
      </w:r>
      <w:r w:rsidRPr="00CF7803">
        <w:rPr>
          <w:rFonts w:ascii="Arial" w:hAnsi="Arial" w:cs="Arial"/>
          <w:color w:val="000000" w:themeColor="text1"/>
          <w:sz w:val="28"/>
          <w:szCs w:val="28"/>
          <w:lang w:val="fr-FR"/>
        </w:rPr>
        <w:t xml:space="preserve">, pour ses actions diplomatiques exemplaires et l’encourage à </w:t>
      </w:r>
      <w:r w:rsidR="005D09BA" w:rsidRPr="00CF7803">
        <w:rPr>
          <w:rFonts w:ascii="Arial" w:hAnsi="Arial" w:cs="Arial"/>
          <w:color w:val="000000" w:themeColor="text1"/>
          <w:sz w:val="28"/>
          <w:szCs w:val="28"/>
          <w:lang w:val="fr-FR"/>
        </w:rPr>
        <w:t xml:space="preserve">les </w:t>
      </w:r>
      <w:r w:rsidRPr="00CF7803">
        <w:rPr>
          <w:rFonts w:ascii="Arial" w:hAnsi="Arial" w:cs="Arial"/>
          <w:color w:val="000000" w:themeColor="text1"/>
          <w:sz w:val="28"/>
          <w:szCs w:val="28"/>
          <w:lang w:val="fr-FR"/>
        </w:rPr>
        <w:t>poursuivre en vue de faciliter la lutte contre le terrorisme dans la région.</w:t>
      </w:r>
    </w:p>
    <w:p w14:paraId="26368E22" w14:textId="77777777" w:rsidR="006C036E" w:rsidRPr="00CF7803" w:rsidRDefault="006C036E" w:rsidP="006C036E">
      <w:pPr>
        <w:widowControl w:val="0"/>
        <w:spacing w:before="120" w:after="120" w:line="276" w:lineRule="auto"/>
        <w:ind w:left="720" w:right="40"/>
        <w:contextualSpacing/>
        <w:jc w:val="both"/>
        <w:rPr>
          <w:rFonts w:ascii="Arial" w:hAnsi="Arial" w:cs="Arial"/>
          <w:lang w:val="fr-FR" w:eastAsia="en-US"/>
        </w:rPr>
      </w:pPr>
    </w:p>
    <w:p w14:paraId="15F77024" w14:textId="77777777" w:rsidR="006C036E" w:rsidRPr="00CF7803" w:rsidRDefault="006C036E" w:rsidP="006C036E">
      <w:pPr>
        <w:spacing w:line="276" w:lineRule="auto"/>
        <w:contextualSpacing/>
        <w:jc w:val="both"/>
        <w:rPr>
          <w:rFonts w:ascii="Arial" w:hAnsi="Arial" w:cs="Arial"/>
          <w:b/>
          <w:bCs/>
          <w:sz w:val="28"/>
          <w:szCs w:val="28"/>
          <w:lang w:val="fr-FR"/>
        </w:rPr>
      </w:pPr>
      <w:r w:rsidRPr="00CF7803">
        <w:rPr>
          <w:rFonts w:ascii="Arial" w:hAnsi="Arial" w:cs="Arial"/>
          <w:b/>
          <w:bCs/>
          <w:sz w:val="28"/>
          <w:szCs w:val="28"/>
          <w:lang w:val="fr-FR"/>
        </w:rPr>
        <w:t>Concernant les opérations de soutien à la paix</w:t>
      </w:r>
    </w:p>
    <w:p w14:paraId="5095DAFC" w14:textId="77777777" w:rsidR="006C036E" w:rsidRPr="00CF7803" w:rsidRDefault="006C036E" w:rsidP="006C036E">
      <w:pPr>
        <w:widowControl w:val="0"/>
        <w:numPr>
          <w:ilvl w:val="0"/>
          <w:numId w:val="15"/>
        </w:numPr>
        <w:spacing w:before="120" w:after="120"/>
        <w:ind w:left="357" w:right="40" w:hanging="357"/>
        <w:jc w:val="both"/>
        <w:rPr>
          <w:rFonts w:ascii="Arial" w:hAnsi="Arial" w:cs="Arial"/>
          <w:color w:val="000000" w:themeColor="text1"/>
          <w:sz w:val="28"/>
          <w:szCs w:val="28"/>
          <w:lang w:val="fr-FR"/>
        </w:rPr>
      </w:pPr>
      <w:r w:rsidRPr="00CF7803">
        <w:rPr>
          <w:rFonts w:ascii="Arial" w:hAnsi="Arial" w:cs="Arial"/>
          <w:color w:val="000000" w:themeColor="text1"/>
          <w:sz w:val="28"/>
          <w:szCs w:val="28"/>
          <w:lang w:val="fr-FR"/>
        </w:rPr>
        <w:t xml:space="preserve">La Conférence note la contribution à grand impact de la Mission de la CEDEAO en Gambie (ECOMIG) et de la Mission d’Appui à la Stabilisation de la CEDEAO en Guinée-Bissau (MASGB) dans le cadre des efforts de stabilisation dans les deux États membres. La Conférence exprime sa reconnaissance aux pays contributeurs de troupes et de personnel de police (PCT/PCP) pour leur appui continu à la conduite efficace des opérations de soutien à la paix de la CEDEAO. </w:t>
      </w:r>
    </w:p>
    <w:p w14:paraId="1FFEE172" w14:textId="77777777" w:rsidR="006C036E" w:rsidRPr="00CF7803" w:rsidRDefault="006C036E" w:rsidP="006C036E">
      <w:pPr>
        <w:widowControl w:val="0"/>
        <w:spacing w:before="120" w:after="120" w:line="276" w:lineRule="auto"/>
        <w:ind w:left="720" w:right="40"/>
        <w:contextualSpacing/>
        <w:jc w:val="both"/>
        <w:rPr>
          <w:rFonts w:ascii="Arial" w:hAnsi="Arial" w:cs="Arial"/>
          <w:lang w:val="fr-FR" w:eastAsia="en-US"/>
        </w:rPr>
      </w:pPr>
    </w:p>
    <w:p w14:paraId="101B9B79" w14:textId="4D2793B8" w:rsidR="006C036E" w:rsidRPr="00CF7803" w:rsidRDefault="006C036E" w:rsidP="006C036E">
      <w:pPr>
        <w:widowControl w:val="0"/>
        <w:numPr>
          <w:ilvl w:val="0"/>
          <w:numId w:val="15"/>
        </w:numPr>
        <w:spacing w:before="120" w:after="120"/>
        <w:ind w:left="357" w:right="40" w:hanging="357"/>
        <w:jc w:val="both"/>
        <w:rPr>
          <w:rFonts w:ascii="Arial" w:hAnsi="Arial" w:cs="Arial"/>
          <w:color w:val="000000" w:themeColor="text1"/>
          <w:sz w:val="28"/>
          <w:szCs w:val="28"/>
          <w:lang w:val="fr-FR"/>
        </w:rPr>
      </w:pPr>
      <w:r w:rsidRPr="00CF7803">
        <w:rPr>
          <w:rFonts w:ascii="Arial" w:hAnsi="Arial" w:cs="Arial"/>
          <w:color w:val="000000" w:themeColor="text1"/>
          <w:sz w:val="28"/>
          <w:szCs w:val="28"/>
          <w:lang w:val="fr-FR"/>
        </w:rPr>
        <w:t xml:space="preserve">La Conférence note également les efforts déployés par les deux États membres en vue de rajuster leurs effectifs et de mettre sur pied leurs forces de défense et de sécurité et les exhorte à accroître leurs efforts dans ce sens. À cet égard, la Conférence réitère son instruction donnée à la Commission de déployer une mission pour estimer les implications financières de l’ECOMIG et de la MASGB et évaluer les situations sécuritaires et politiques actuelles en Gambie et en Guinée-Bissau, en tenant compte du statut, des mandats et des opérations des missions à la lumière de l’évolution des contextes politiques et sécuritaires </w:t>
      </w:r>
      <w:r w:rsidR="00DD11DC" w:rsidRPr="00CF7803">
        <w:rPr>
          <w:rFonts w:ascii="Arial" w:hAnsi="Arial" w:cs="Arial"/>
          <w:color w:val="000000" w:themeColor="text1"/>
          <w:sz w:val="28"/>
          <w:szCs w:val="28"/>
          <w:lang w:val="fr-FR"/>
        </w:rPr>
        <w:t>dans l</w:t>
      </w:r>
      <w:r w:rsidRPr="00CF7803">
        <w:rPr>
          <w:rFonts w:ascii="Arial" w:hAnsi="Arial" w:cs="Arial"/>
          <w:color w:val="000000" w:themeColor="text1"/>
          <w:sz w:val="28"/>
          <w:szCs w:val="28"/>
          <w:lang w:val="fr-FR"/>
        </w:rPr>
        <w:t>es deux États membres.</w:t>
      </w:r>
    </w:p>
    <w:p w14:paraId="0E282842" w14:textId="77777777" w:rsidR="006C036E" w:rsidRPr="00CF7803" w:rsidRDefault="006C036E" w:rsidP="006C036E">
      <w:pPr>
        <w:spacing w:line="276" w:lineRule="auto"/>
        <w:ind w:left="720"/>
        <w:contextualSpacing/>
        <w:rPr>
          <w:rFonts w:ascii="Arial" w:hAnsi="Arial" w:cs="Arial"/>
          <w:lang w:val="fr-FR" w:eastAsia="en-US"/>
        </w:rPr>
      </w:pPr>
      <w:r w:rsidRPr="00CF7803">
        <w:rPr>
          <w:rFonts w:ascii="Arial" w:hAnsi="Arial" w:cs="Arial"/>
          <w:lang w:val="fr-FR" w:eastAsia="en-US"/>
        </w:rPr>
        <w:t xml:space="preserve">   </w:t>
      </w:r>
    </w:p>
    <w:p w14:paraId="359D2167" w14:textId="62EC4E85" w:rsidR="006C036E" w:rsidRPr="00CF7803" w:rsidRDefault="006C036E" w:rsidP="006C036E">
      <w:pPr>
        <w:widowControl w:val="0"/>
        <w:numPr>
          <w:ilvl w:val="0"/>
          <w:numId w:val="15"/>
        </w:numPr>
        <w:spacing w:before="120" w:after="120"/>
        <w:ind w:left="357" w:right="40" w:hanging="357"/>
        <w:jc w:val="both"/>
        <w:rPr>
          <w:rFonts w:ascii="Arial" w:hAnsi="Arial" w:cs="Arial"/>
          <w:color w:val="000000" w:themeColor="text1"/>
          <w:sz w:val="28"/>
          <w:szCs w:val="28"/>
          <w:lang w:val="fr-FR"/>
        </w:rPr>
      </w:pPr>
      <w:r w:rsidRPr="00CF7803">
        <w:rPr>
          <w:rFonts w:ascii="Arial" w:hAnsi="Arial" w:cs="Arial"/>
          <w:color w:val="000000" w:themeColor="text1"/>
          <w:sz w:val="28"/>
          <w:szCs w:val="28"/>
          <w:lang w:val="fr-FR"/>
        </w:rPr>
        <w:t xml:space="preserve">La Conférence félicite les États membres pour leur engagement en faveur de la stabilisation de la République de Sierra Leone à travers les promesses faites pour le déploiement prévu d’une Mission de la CEDEAO en Sierra Leone (ECOMISIL). </w:t>
      </w:r>
      <w:r w:rsidR="00C02739" w:rsidRPr="00CF7803">
        <w:rPr>
          <w:rFonts w:ascii="Arial" w:hAnsi="Arial" w:cs="Arial"/>
          <w:color w:val="000000" w:themeColor="text1"/>
          <w:sz w:val="28"/>
          <w:szCs w:val="28"/>
          <w:lang w:val="fr-FR"/>
        </w:rPr>
        <w:t>La Conférence prend note de l'appel de la Sierra Leone à la révision des attributions et du mandat de la Mission de sécurité de la CEDEAO proposée à la République de Sierra Leone.</w:t>
      </w:r>
    </w:p>
    <w:p w14:paraId="68173373" w14:textId="3E044748" w:rsidR="006C036E" w:rsidRPr="00CF7803" w:rsidRDefault="006C036E" w:rsidP="006C036E">
      <w:pPr>
        <w:widowControl w:val="0"/>
        <w:spacing w:before="120" w:after="120" w:line="276" w:lineRule="auto"/>
        <w:ind w:left="720" w:right="40"/>
        <w:contextualSpacing/>
        <w:jc w:val="both"/>
        <w:rPr>
          <w:rFonts w:ascii="Arial" w:hAnsi="Arial" w:cs="Arial"/>
          <w:sz w:val="28"/>
          <w:szCs w:val="28"/>
          <w:lang w:val="fr-FR" w:eastAsia="en-US"/>
        </w:rPr>
      </w:pPr>
      <w:r w:rsidRPr="00CF7803" w:rsidDel="00EE3329">
        <w:rPr>
          <w:rFonts w:ascii="Arial" w:hAnsi="Arial" w:cs="Arial"/>
          <w:lang w:val="fr-FR" w:eastAsia="en-US"/>
        </w:rPr>
        <w:t xml:space="preserve"> </w:t>
      </w:r>
      <w:r w:rsidRPr="00CF7803">
        <w:rPr>
          <w:rFonts w:ascii="Arial" w:hAnsi="Arial" w:cs="Arial"/>
          <w:lang w:val="fr-FR" w:eastAsia="en-US"/>
        </w:rPr>
        <w:t xml:space="preserve">  </w:t>
      </w:r>
    </w:p>
    <w:p w14:paraId="561A6C4C" w14:textId="72E32A9B" w:rsidR="00F66ECB" w:rsidRPr="00CF7803" w:rsidRDefault="00F66ECB" w:rsidP="00F66ECB">
      <w:pPr>
        <w:widowControl w:val="0"/>
        <w:spacing w:before="120" w:after="120" w:line="276" w:lineRule="auto"/>
        <w:ind w:left="720" w:right="40"/>
        <w:contextualSpacing/>
        <w:jc w:val="both"/>
        <w:rPr>
          <w:rFonts w:ascii="Arial" w:hAnsi="Arial" w:cs="Arial"/>
          <w:sz w:val="28"/>
          <w:szCs w:val="28"/>
          <w:lang w:val="fr-FR" w:eastAsia="en-US"/>
        </w:rPr>
      </w:pPr>
      <w:r w:rsidRPr="00CF7803">
        <w:rPr>
          <w:rFonts w:ascii="Arial" w:hAnsi="Arial" w:cs="Arial"/>
          <w:b/>
          <w:bCs/>
          <w:sz w:val="28"/>
          <w:szCs w:val="28"/>
          <w:lang w:val="fr-FR" w:eastAsia="en-US"/>
        </w:rPr>
        <w:t>Au titre de la création d'un Tribunal spécial pour la Gambie</w:t>
      </w:r>
      <w:r w:rsidRPr="00CF7803">
        <w:rPr>
          <w:rFonts w:ascii="Arial" w:hAnsi="Arial" w:cs="Arial"/>
          <w:sz w:val="28"/>
          <w:szCs w:val="28"/>
          <w:lang w:val="fr-FR" w:eastAsia="en-US"/>
        </w:rPr>
        <w:t xml:space="preserve"> </w:t>
      </w:r>
    </w:p>
    <w:p w14:paraId="219B5010" w14:textId="77777777" w:rsidR="00F66ECB" w:rsidRPr="00CF7803" w:rsidRDefault="00F66ECB" w:rsidP="00F66ECB">
      <w:pPr>
        <w:widowControl w:val="0"/>
        <w:spacing w:before="120" w:after="120" w:line="276" w:lineRule="auto"/>
        <w:ind w:left="720" w:right="40"/>
        <w:contextualSpacing/>
        <w:jc w:val="both"/>
        <w:rPr>
          <w:rFonts w:ascii="Arial" w:hAnsi="Arial" w:cs="Arial"/>
          <w:sz w:val="28"/>
          <w:szCs w:val="28"/>
          <w:lang w:val="fr-FR" w:eastAsia="en-US"/>
        </w:rPr>
      </w:pPr>
    </w:p>
    <w:p w14:paraId="4EB987D6" w14:textId="0EFD2C5B" w:rsidR="00F66ECB" w:rsidRPr="00CF7803" w:rsidRDefault="00F66ECB" w:rsidP="00607D7A">
      <w:pPr>
        <w:widowControl w:val="0"/>
        <w:numPr>
          <w:ilvl w:val="0"/>
          <w:numId w:val="15"/>
        </w:numPr>
        <w:spacing w:before="120" w:after="120"/>
        <w:ind w:left="357" w:right="40" w:hanging="357"/>
        <w:jc w:val="both"/>
        <w:rPr>
          <w:rFonts w:ascii="Arial" w:hAnsi="Arial" w:cs="Arial"/>
          <w:sz w:val="28"/>
          <w:szCs w:val="28"/>
          <w:lang w:val="fr-FR" w:eastAsia="en-US"/>
        </w:rPr>
      </w:pPr>
      <w:r w:rsidRPr="00CF7803">
        <w:rPr>
          <w:rFonts w:ascii="Arial" w:hAnsi="Arial" w:cs="Arial"/>
          <w:sz w:val="28"/>
          <w:szCs w:val="28"/>
          <w:lang w:val="fr-FR" w:eastAsia="en-US"/>
        </w:rPr>
        <w:t xml:space="preserve">La </w:t>
      </w:r>
      <w:r w:rsidRPr="00CF7803">
        <w:rPr>
          <w:rFonts w:ascii="Arial" w:hAnsi="Arial" w:cs="Arial"/>
          <w:color w:val="000000" w:themeColor="text1"/>
          <w:sz w:val="28"/>
          <w:szCs w:val="28"/>
          <w:lang w:val="fr-FR"/>
        </w:rPr>
        <w:t>Conférence</w:t>
      </w:r>
      <w:r w:rsidRPr="00CF7803">
        <w:rPr>
          <w:rFonts w:ascii="Arial" w:hAnsi="Arial" w:cs="Arial"/>
          <w:sz w:val="28"/>
          <w:szCs w:val="28"/>
          <w:lang w:val="fr-FR" w:eastAsia="en-US"/>
        </w:rPr>
        <w:t xml:space="preserve"> adopte la décision et son statut relatifs à la création d'un Tribunal spécial pour la Gambie, chargé de poursuivre les allégations de violations graves des droits de l'homme et de crimes internationaux commis dans le pays entre 1994 et 2017. </w:t>
      </w:r>
    </w:p>
    <w:p w14:paraId="66AB7D16" w14:textId="77777777" w:rsidR="00F66ECB" w:rsidRPr="00CF7803" w:rsidRDefault="00F66ECB" w:rsidP="006C036E">
      <w:pPr>
        <w:widowControl w:val="0"/>
        <w:spacing w:before="120" w:after="120" w:line="276" w:lineRule="auto"/>
        <w:ind w:left="720" w:right="40"/>
        <w:contextualSpacing/>
        <w:jc w:val="both"/>
        <w:rPr>
          <w:rFonts w:ascii="Arial" w:hAnsi="Arial" w:cs="Arial"/>
          <w:sz w:val="28"/>
          <w:szCs w:val="28"/>
          <w:lang w:val="fr-FR"/>
        </w:rPr>
      </w:pPr>
    </w:p>
    <w:p w14:paraId="5D1DA41C" w14:textId="77777777" w:rsidR="006C036E" w:rsidRPr="00CF7803" w:rsidRDefault="006C036E" w:rsidP="006C036E">
      <w:pPr>
        <w:widowControl w:val="0"/>
        <w:spacing w:before="120" w:after="120" w:line="276" w:lineRule="auto"/>
        <w:ind w:right="40"/>
        <w:jc w:val="both"/>
        <w:rPr>
          <w:rFonts w:ascii="Arial" w:hAnsi="Arial" w:cs="Arial"/>
          <w:b/>
          <w:bCs/>
          <w:sz w:val="28"/>
          <w:szCs w:val="28"/>
          <w:lang w:val="fr-FR"/>
        </w:rPr>
      </w:pPr>
      <w:r w:rsidRPr="00CF7803">
        <w:rPr>
          <w:rFonts w:ascii="Arial" w:hAnsi="Arial" w:cs="Arial"/>
          <w:b/>
          <w:bCs/>
          <w:sz w:val="28"/>
          <w:szCs w:val="28"/>
          <w:lang w:val="fr-FR"/>
        </w:rPr>
        <w:t xml:space="preserve">Au titre de la situation humanitaire </w:t>
      </w:r>
    </w:p>
    <w:p w14:paraId="552D9E23" w14:textId="77777777" w:rsidR="006C036E" w:rsidRPr="00CF7803" w:rsidRDefault="006C036E" w:rsidP="006C036E">
      <w:pPr>
        <w:widowControl w:val="0"/>
        <w:numPr>
          <w:ilvl w:val="0"/>
          <w:numId w:val="15"/>
        </w:numPr>
        <w:spacing w:before="120" w:after="120"/>
        <w:ind w:left="357" w:right="40" w:hanging="357"/>
        <w:jc w:val="both"/>
        <w:rPr>
          <w:rFonts w:ascii="Arial" w:hAnsi="Arial" w:cs="Arial"/>
          <w:color w:val="000000" w:themeColor="text1"/>
          <w:sz w:val="28"/>
          <w:szCs w:val="28"/>
          <w:lang w:val="fr-FR"/>
        </w:rPr>
      </w:pPr>
      <w:r w:rsidRPr="00CF7803">
        <w:rPr>
          <w:rFonts w:ascii="Arial" w:hAnsi="Arial" w:cs="Arial"/>
          <w:color w:val="000000" w:themeColor="text1"/>
          <w:sz w:val="28"/>
          <w:szCs w:val="28"/>
          <w:lang w:val="fr-FR"/>
        </w:rPr>
        <w:t>La Conférence salue les actions humanitaires de la Commission et instruit le Président de la Commission de poursuivre les efforts de renforcement de l’alerte précoce multirisque, d’accroître le soutien pour éviter une aggravation des défis humanitaires et sécuritaires, et de renforcer l’aide humanitaire dans la région du Sahel pour éviter d’exacerber les problèmes existants.</w:t>
      </w:r>
    </w:p>
    <w:p w14:paraId="521887FE" w14:textId="77777777" w:rsidR="006C036E" w:rsidRPr="00CF7803" w:rsidRDefault="006C036E" w:rsidP="006C036E">
      <w:pPr>
        <w:spacing w:line="276" w:lineRule="auto"/>
        <w:ind w:left="1440"/>
        <w:contextualSpacing/>
        <w:jc w:val="both"/>
        <w:rPr>
          <w:rFonts w:ascii="Arial" w:hAnsi="Arial" w:cs="Arial"/>
          <w:b/>
          <w:sz w:val="28"/>
          <w:szCs w:val="28"/>
          <w:lang w:val="fr-FR"/>
        </w:rPr>
      </w:pPr>
    </w:p>
    <w:p w14:paraId="12260EF7" w14:textId="77777777" w:rsidR="006C036E" w:rsidRPr="00CF7803" w:rsidRDefault="006C036E" w:rsidP="006C036E">
      <w:pPr>
        <w:numPr>
          <w:ilvl w:val="0"/>
          <w:numId w:val="2"/>
        </w:numPr>
        <w:shd w:val="clear" w:color="auto" w:fill="FFFFFF"/>
        <w:spacing w:before="360" w:after="120" w:line="271" w:lineRule="auto"/>
        <w:jc w:val="both"/>
        <w:outlineLvl w:val="0"/>
        <w:rPr>
          <w:rFonts w:ascii="Arial" w:hAnsi="Arial" w:cs="Arial"/>
          <w:b/>
          <w:sz w:val="28"/>
          <w:szCs w:val="28"/>
          <w:lang w:val="fr-FR"/>
        </w:rPr>
      </w:pPr>
      <w:r w:rsidRPr="00CF7803">
        <w:rPr>
          <w:rFonts w:ascii="Arial" w:hAnsi="Arial" w:cs="Arial"/>
          <w:b/>
          <w:sz w:val="28"/>
          <w:szCs w:val="28"/>
          <w:lang w:val="fr-FR"/>
        </w:rPr>
        <w:t>QUESTIONS INSTITUTIONNELLES</w:t>
      </w:r>
    </w:p>
    <w:p w14:paraId="5918DE97" w14:textId="77777777" w:rsidR="006C036E" w:rsidRPr="00CF7803" w:rsidRDefault="006C036E" w:rsidP="006C036E">
      <w:pPr>
        <w:widowControl w:val="0"/>
        <w:numPr>
          <w:ilvl w:val="0"/>
          <w:numId w:val="15"/>
        </w:numPr>
        <w:spacing w:before="120" w:after="120"/>
        <w:ind w:left="357" w:right="40" w:hanging="357"/>
        <w:jc w:val="both"/>
        <w:rPr>
          <w:rFonts w:ascii="Arial" w:hAnsi="Arial" w:cs="Arial"/>
          <w:sz w:val="28"/>
          <w:szCs w:val="28"/>
          <w:lang w:val="fr-FR"/>
        </w:rPr>
      </w:pPr>
      <w:r w:rsidRPr="00CF7803">
        <w:rPr>
          <w:rFonts w:ascii="Arial" w:hAnsi="Arial" w:cs="Arial"/>
          <w:sz w:val="28"/>
          <w:szCs w:val="28"/>
          <w:lang w:val="fr-FR"/>
        </w:rPr>
        <w:t>La Conférence approuve les conclusions de la 92</w:t>
      </w:r>
      <w:r w:rsidRPr="00CF7803">
        <w:rPr>
          <w:rFonts w:ascii="Arial" w:hAnsi="Arial" w:cs="Arial"/>
          <w:sz w:val="28"/>
          <w:szCs w:val="28"/>
          <w:vertAlign w:val="superscript"/>
          <w:lang w:val="fr-FR"/>
        </w:rPr>
        <w:t>ème</w:t>
      </w:r>
      <w:r w:rsidRPr="00CF7803">
        <w:rPr>
          <w:rFonts w:ascii="Arial" w:hAnsi="Arial" w:cs="Arial"/>
          <w:sz w:val="28"/>
          <w:szCs w:val="28"/>
          <w:lang w:val="fr-FR"/>
        </w:rPr>
        <w:t xml:space="preserve"> session ordinaire du Conseil des Ministres.</w:t>
      </w:r>
    </w:p>
    <w:p w14:paraId="2A201DEC" w14:textId="77777777" w:rsidR="006C036E" w:rsidRPr="00CF7803" w:rsidRDefault="006C036E" w:rsidP="006C036E">
      <w:pPr>
        <w:widowControl w:val="0"/>
        <w:spacing w:before="120" w:after="120" w:line="271" w:lineRule="auto"/>
        <w:ind w:right="40"/>
        <w:jc w:val="both"/>
        <w:rPr>
          <w:rFonts w:ascii="Arial" w:hAnsi="Arial" w:cs="Arial"/>
          <w:sz w:val="28"/>
          <w:szCs w:val="28"/>
          <w:lang w:val="fr-FR"/>
        </w:rPr>
      </w:pPr>
    </w:p>
    <w:p w14:paraId="2D28C31F" w14:textId="77777777" w:rsidR="006C036E" w:rsidRPr="00CF7803" w:rsidRDefault="006C036E" w:rsidP="006C036E">
      <w:pPr>
        <w:shd w:val="clear" w:color="auto" w:fill="FFFFFF"/>
        <w:spacing w:before="360" w:after="120" w:line="271" w:lineRule="auto"/>
        <w:jc w:val="both"/>
        <w:outlineLvl w:val="0"/>
        <w:rPr>
          <w:rFonts w:ascii="Arial" w:hAnsi="Arial" w:cs="Arial"/>
          <w:b/>
          <w:sz w:val="28"/>
          <w:szCs w:val="28"/>
          <w:lang w:val="fr-FR"/>
        </w:rPr>
      </w:pPr>
      <w:r w:rsidRPr="00CF7803">
        <w:rPr>
          <w:rFonts w:ascii="Arial" w:hAnsi="Arial" w:cs="Arial"/>
          <w:b/>
          <w:sz w:val="28"/>
          <w:szCs w:val="28"/>
          <w:lang w:val="fr-FR"/>
        </w:rPr>
        <w:t>Au titre des performances du prélèvement communautaire</w:t>
      </w:r>
    </w:p>
    <w:p w14:paraId="0FD254AE" w14:textId="711F50C6" w:rsidR="006C036E" w:rsidRPr="00CF7803" w:rsidRDefault="006C036E" w:rsidP="006C036E">
      <w:pPr>
        <w:widowControl w:val="0"/>
        <w:numPr>
          <w:ilvl w:val="0"/>
          <w:numId w:val="15"/>
        </w:numPr>
        <w:spacing w:before="120" w:after="120"/>
        <w:ind w:left="357" w:right="40" w:hanging="357"/>
        <w:jc w:val="both"/>
        <w:rPr>
          <w:rFonts w:ascii="Arial" w:hAnsi="Arial" w:cs="Arial"/>
          <w:color w:val="000000" w:themeColor="text1"/>
          <w:sz w:val="28"/>
          <w:szCs w:val="28"/>
          <w:lang w:val="fr-FR"/>
        </w:rPr>
      </w:pPr>
      <w:r w:rsidRPr="00CF7803">
        <w:rPr>
          <w:rFonts w:ascii="Arial" w:hAnsi="Arial" w:cs="Arial"/>
          <w:color w:val="000000" w:themeColor="text1"/>
          <w:sz w:val="28"/>
          <w:szCs w:val="28"/>
          <w:lang w:val="fr-FR"/>
        </w:rPr>
        <w:t>La Conférence réitère ses préoccupations concernant la question récurrente du non-reversement du prélèvement communautaire par les États membres, et les exhorte à honorer leurs obligations prévues par l’Acte additionnel relatif au prélèvement communautaire en assurant des reversements réguliers et prompts du produit du prélèvement communautaire à la CEDEAO.</w:t>
      </w:r>
    </w:p>
    <w:p w14:paraId="596ABCA8" w14:textId="77777777" w:rsidR="00DB7012" w:rsidRPr="00CF7803" w:rsidRDefault="00DB7012" w:rsidP="00DB7012">
      <w:pPr>
        <w:widowControl w:val="0"/>
        <w:spacing w:before="120" w:after="120"/>
        <w:ind w:left="357" w:right="40"/>
        <w:jc w:val="both"/>
        <w:rPr>
          <w:rFonts w:ascii="Arial" w:hAnsi="Arial" w:cs="Arial"/>
          <w:color w:val="000000" w:themeColor="text1"/>
          <w:sz w:val="28"/>
          <w:szCs w:val="28"/>
          <w:lang w:val="fr-FR"/>
        </w:rPr>
      </w:pPr>
    </w:p>
    <w:p w14:paraId="42CDFD79" w14:textId="27B85D93" w:rsidR="00802A24" w:rsidRPr="00CF7803" w:rsidRDefault="00C02739" w:rsidP="00802A24">
      <w:pPr>
        <w:pStyle w:val="Paragraphedeliste"/>
        <w:widowControl w:val="0"/>
        <w:numPr>
          <w:ilvl w:val="0"/>
          <w:numId w:val="15"/>
        </w:numPr>
        <w:pBdr>
          <w:top w:val="nil"/>
          <w:left w:val="nil"/>
          <w:bottom w:val="nil"/>
          <w:right w:val="nil"/>
          <w:between w:val="nil"/>
        </w:pBdr>
        <w:spacing w:before="120" w:after="120"/>
        <w:ind w:left="357" w:right="40" w:hanging="357"/>
        <w:contextualSpacing w:val="0"/>
        <w:jc w:val="both"/>
        <w:rPr>
          <w:rFonts w:ascii="Arial" w:hAnsi="Arial" w:cs="Arial"/>
          <w:color w:val="000000" w:themeColor="text1"/>
          <w:sz w:val="28"/>
          <w:szCs w:val="28"/>
          <w:lang w:val="fr-FR"/>
        </w:rPr>
      </w:pPr>
      <w:r w:rsidRPr="00CF7803">
        <w:rPr>
          <w:rFonts w:ascii="Arial" w:hAnsi="Arial" w:cs="Arial"/>
          <w:color w:val="000000" w:themeColor="text1"/>
          <w:sz w:val="28"/>
          <w:szCs w:val="28"/>
          <w:lang w:val="fr-FR"/>
        </w:rPr>
        <w:t>Par conséquent, la Conférence décide de mettre en place un Comité de haut niveau dirigé par le Président du Conseil afin de coordonner les efforts des États membres en vue du paiement de leurs prélèvements.</w:t>
      </w:r>
    </w:p>
    <w:p w14:paraId="1BB77D5E" w14:textId="77777777" w:rsidR="006C036E" w:rsidRPr="00CF7803" w:rsidRDefault="006C036E" w:rsidP="006C036E">
      <w:pPr>
        <w:widowControl w:val="0"/>
        <w:spacing w:before="120" w:after="120" w:line="271" w:lineRule="auto"/>
        <w:ind w:right="40"/>
        <w:jc w:val="both"/>
        <w:rPr>
          <w:rFonts w:ascii="Arial" w:hAnsi="Arial" w:cs="Arial"/>
          <w:sz w:val="28"/>
          <w:szCs w:val="28"/>
          <w:lang w:val="fr-FR"/>
        </w:rPr>
      </w:pPr>
    </w:p>
    <w:p w14:paraId="69514641" w14:textId="77777777" w:rsidR="006C036E" w:rsidRPr="00CF7803" w:rsidRDefault="006C036E" w:rsidP="006C036E">
      <w:pPr>
        <w:widowControl w:val="0"/>
        <w:spacing w:before="120" w:after="120" w:line="271" w:lineRule="auto"/>
        <w:ind w:right="40"/>
        <w:jc w:val="both"/>
        <w:rPr>
          <w:rFonts w:ascii="Arial" w:hAnsi="Arial" w:cs="Arial"/>
          <w:b/>
          <w:sz w:val="28"/>
          <w:szCs w:val="28"/>
          <w:lang w:val="fr-FR"/>
        </w:rPr>
      </w:pPr>
      <w:r w:rsidRPr="00CF7803">
        <w:rPr>
          <w:rFonts w:ascii="Arial" w:hAnsi="Arial" w:cs="Arial"/>
          <w:b/>
          <w:sz w:val="28"/>
          <w:szCs w:val="28"/>
          <w:lang w:val="fr-FR"/>
        </w:rPr>
        <w:t>Au titre de la coopération internationale</w:t>
      </w:r>
    </w:p>
    <w:p w14:paraId="6E0113E9" w14:textId="35442593" w:rsidR="006C036E" w:rsidRPr="00CF7803" w:rsidRDefault="006C036E" w:rsidP="006C036E">
      <w:pPr>
        <w:widowControl w:val="0"/>
        <w:numPr>
          <w:ilvl w:val="0"/>
          <w:numId w:val="15"/>
        </w:numPr>
        <w:spacing w:before="120" w:after="120"/>
        <w:ind w:left="357" w:right="40" w:hanging="357"/>
        <w:jc w:val="both"/>
        <w:rPr>
          <w:rFonts w:ascii="Arial" w:hAnsi="Arial" w:cs="Arial"/>
          <w:color w:val="000000" w:themeColor="text1"/>
          <w:sz w:val="28"/>
          <w:szCs w:val="28"/>
          <w:lang w:val="fr-FR"/>
        </w:rPr>
      </w:pPr>
      <w:r w:rsidRPr="00CF7803">
        <w:rPr>
          <w:rFonts w:ascii="Arial" w:hAnsi="Arial" w:cs="Arial"/>
          <w:color w:val="000000" w:themeColor="text1"/>
          <w:sz w:val="28"/>
          <w:szCs w:val="28"/>
          <w:lang w:val="fr-FR"/>
        </w:rPr>
        <w:t xml:space="preserve">La Conférence </w:t>
      </w:r>
      <w:r w:rsidR="00C02739" w:rsidRPr="00CF7803">
        <w:rPr>
          <w:rFonts w:ascii="Arial" w:hAnsi="Arial" w:cs="Arial"/>
          <w:color w:val="000000" w:themeColor="text1"/>
          <w:sz w:val="28"/>
          <w:szCs w:val="28"/>
          <w:lang w:val="fr-FR"/>
        </w:rPr>
        <w:t>prend</w:t>
      </w:r>
      <w:r w:rsidRPr="00CF7803">
        <w:rPr>
          <w:rFonts w:ascii="Arial" w:hAnsi="Arial" w:cs="Arial"/>
          <w:color w:val="000000" w:themeColor="text1"/>
          <w:sz w:val="28"/>
          <w:szCs w:val="28"/>
          <w:lang w:val="fr-FR"/>
        </w:rPr>
        <w:t xml:space="preserve"> note </w:t>
      </w:r>
      <w:r w:rsidR="00C02739" w:rsidRPr="00CF7803">
        <w:rPr>
          <w:rFonts w:ascii="Arial" w:hAnsi="Arial" w:cs="Arial"/>
          <w:color w:val="000000" w:themeColor="text1"/>
          <w:sz w:val="28"/>
          <w:szCs w:val="28"/>
          <w:lang w:val="fr-FR"/>
        </w:rPr>
        <w:t>et approuve</w:t>
      </w:r>
      <w:r w:rsidR="002F7D7B" w:rsidRPr="00CF7803">
        <w:rPr>
          <w:rFonts w:ascii="Arial" w:hAnsi="Arial" w:cs="Arial"/>
          <w:color w:val="000000" w:themeColor="text1"/>
          <w:sz w:val="28"/>
          <w:szCs w:val="28"/>
          <w:lang w:val="fr-FR"/>
        </w:rPr>
        <w:t xml:space="preserve"> </w:t>
      </w:r>
      <w:r w:rsidRPr="00CF7803">
        <w:rPr>
          <w:rFonts w:ascii="Arial" w:hAnsi="Arial" w:cs="Arial"/>
          <w:color w:val="000000" w:themeColor="text1"/>
          <w:sz w:val="28"/>
          <w:szCs w:val="28"/>
          <w:lang w:val="fr-FR"/>
        </w:rPr>
        <w:t xml:space="preserve">la candidature de la République </w:t>
      </w:r>
      <w:r w:rsidR="00C02739" w:rsidRPr="00CF7803">
        <w:rPr>
          <w:rFonts w:ascii="Arial" w:hAnsi="Arial" w:cs="Arial"/>
          <w:color w:val="000000" w:themeColor="text1"/>
          <w:sz w:val="28"/>
          <w:szCs w:val="28"/>
          <w:lang w:val="fr-FR"/>
        </w:rPr>
        <w:t>f</w:t>
      </w:r>
      <w:r w:rsidRPr="00CF7803">
        <w:rPr>
          <w:rFonts w:ascii="Arial" w:hAnsi="Arial" w:cs="Arial"/>
          <w:color w:val="000000" w:themeColor="text1"/>
          <w:sz w:val="28"/>
          <w:szCs w:val="28"/>
          <w:lang w:val="fr-FR"/>
        </w:rPr>
        <w:t>édérale du Nigéria au poste de membre non permanent du Conseil de Sécurité des Nations Unies pour la période 2030-2031, dont l’élection est prévue en juin 2029.</w:t>
      </w:r>
      <w:r w:rsidR="002F7D7B" w:rsidRPr="00CF7803">
        <w:rPr>
          <w:rFonts w:ascii="Arial" w:hAnsi="Arial" w:cs="Arial"/>
          <w:color w:val="000000" w:themeColor="text1"/>
          <w:sz w:val="28"/>
          <w:szCs w:val="28"/>
          <w:lang w:val="fr-FR"/>
        </w:rPr>
        <w:t xml:space="preserve"> </w:t>
      </w:r>
    </w:p>
    <w:p w14:paraId="339C4DDF" w14:textId="77777777" w:rsidR="006C036E" w:rsidRPr="00CF7803" w:rsidRDefault="006C036E" w:rsidP="009C262B">
      <w:pPr>
        <w:widowControl w:val="0"/>
        <w:spacing w:before="120" w:after="120"/>
        <w:ind w:right="40"/>
        <w:jc w:val="both"/>
        <w:rPr>
          <w:rFonts w:ascii="Arial" w:hAnsi="Arial" w:cs="Arial"/>
          <w:b/>
          <w:bCs/>
          <w:color w:val="000000" w:themeColor="text1"/>
          <w:sz w:val="28"/>
          <w:szCs w:val="28"/>
          <w:lang w:val="fr-FR"/>
        </w:rPr>
      </w:pPr>
    </w:p>
    <w:p w14:paraId="0E6436A9" w14:textId="77777777" w:rsidR="006C036E" w:rsidRPr="00CF7803" w:rsidRDefault="006C036E" w:rsidP="006C036E">
      <w:pPr>
        <w:widowControl w:val="0"/>
        <w:numPr>
          <w:ilvl w:val="0"/>
          <w:numId w:val="15"/>
        </w:numPr>
        <w:spacing w:before="120" w:after="120"/>
        <w:ind w:left="357" w:right="40" w:hanging="357"/>
        <w:jc w:val="both"/>
        <w:rPr>
          <w:rFonts w:ascii="Arial" w:hAnsi="Arial" w:cs="Arial"/>
          <w:color w:val="000000" w:themeColor="text1"/>
          <w:sz w:val="28"/>
          <w:szCs w:val="28"/>
          <w:lang w:val="fr-FR"/>
        </w:rPr>
      </w:pPr>
      <w:r w:rsidRPr="00CF7803">
        <w:rPr>
          <w:rFonts w:ascii="Arial" w:hAnsi="Arial" w:cs="Arial"/>
          <w:color w:val="000000" w:themeColor="text1"/>
          <w:sz w:val="28"/>
          <w:szCs w:val="28"/>
          <w:lang w:val="fr-FR"/>
        </w:rPr>
        <w:t>La Conférence exprime sa profonde gratitude à tous les partenaires au développement pour leur soutien constant et multiforme à la Communauté dans le cadre de la mise en œuvre de son programme d’intégration régionale.</w:t>
      </w:r>
    </w:p>
    <w:p w14:paraId="31715989" w14:textId="77777777" w:rsidR="006C036E" w:rsidRPr="00CF7803" w:rsidRDefault="006C036E" w:rsidP="006C036E">
      <w:pPr>
        <w:widowControl w:val="0"/>
        <w:spacing w:before="120" w:after="120" w:line="271" w:lineRule="auto"/>
        <w:ind w:right="40"/>
        <w:jc w:val="both"/>
        <w:rPr>
          <w:rFonts w:ascii="Arial" w:hAnsi="Arial" w:cs="Arial"/>
          <w:sz w:val="28"/>
          <w:szCs w:val="28"/>
          <w:lang w:val="fr-FR"/>
        </w:rPr>
      </w:pPr>
    </w:p>
    <w:p w14:paraId="385823B5" w14:textId="5EE420CB" w:rsidR="006C036E" w:rsidRPr="00CF7803" w:rsidRDefault="006C036E" w:rsidP="006C036E">
      <w:pPr>
        <w:widowControl w:val="0"/>
        <w:numPr>
          <w:ilvl w:val="0"/>
          <w:numId w:val="2"/>
        </w:numPr>
        <w:spacing w:before="120" w:after="120" w:line="271" w:lineRule="auto"/>
        <w:ind w:left="709" w:right="40" w:hanging="709"/>
        <w:jc w:val="both"/>
        <w:rPr>
          <w:rFonts w:ascii="Arial" w:hAnsi="Arial" w:cs="Arial"/>
          <w:b/>
          <w:bCs/>
          <w:sz w:val="28"/>
          <w:szCs w:val="28"/>
          <w:lang w:val="fr-FR"/>
        </w:rPr>
      </w:pPr>
      <w:r w:rsidRPr="00CF7803">
        <w:rPr>
          <w:rFonts w:ascii="Arial" w:hAnsi="Arial" w:cs="Arial"/>
          <w:b/>
          <w:bCs/>
          <w:sz w:val="28"/>
          <w:szCs w:val="28"/>
          <w:lang w:val="fr-FR"/>
        </w:rPr>
        <w:t>AUTRES QUESTIONS</w:t>
      </w:r>
    </w:p>
    <w:p w14:paraId="285EADAC" w14:textId="4B3BB850" w:rsidR="006C036E" w:rsidRPr="00CF7803" w:rsidRDefault="006C036E" w:rsidP="006C036E">
      <w:pPr>
        <w:widowControl w:val="0"/>
        <w:numPr>
          <w:ilvl w:val="0"/>
          <w:numId w:val="15"/>
        </w:numPr>
        <w:spacing w:before="120" w:after="120"/>
        <w:ind w:left="357" w:right="40" w:hanging="357"/>
        <w:jc w:val="both"/>
        <w:rPr>
          <w:rFonts w:ascii="Arial" w:hAnsi="Arial" w:cs="Arial"/>
          <w:sz w:val="28"/>
          <w:szCs w:val="28"/>
          <w:lang w:val="fr-FR"/>
        </w:rPr>
      </w:pPr>
      <w:r w:rsidRPr="00CF7803">
        <w:rPr>
          <w:rFonts w:ascii="Arial" w:hAnsi="Arial" w:cs="Arial"/>
          <w:b/>
          <w:bCs/>
          <w:sz w:val="28"/>
          <w:szCs w:val="28"/>
          <w:lang w:val="fr-FR"/>
        </w:rPr>
        <w:t xml:space="preserve">S’agissant des célébrations du Jubilé d’or (marquant les 50 ans) de la CEDEAO, </w:t>
      </w:r>
      <w:r w:rsidR="00DB7012" w:rsidRPr="00CF7803">
        <w:rPr>
          <w:rFonts w:ascii="Arial" w:hAnsi="Arial" w:cs="Arial"/>
          <w:sz w:val="28"/>
          <w:szCs w:val="28"/>
          <w:lang w:val="fr-FR"/>
        </w:rPr>
        <w:t>la Conférence réaffirme sa décision de marquer le Jubilé par des activités durant toute une année dans tous les États membres, à commencer par le Ghana, pendant que l’apothéose se tiendra au Togo en 2025</w:t>
      </w:r>
      <w:r w:rsidRPr="00CF7803">
        <w:rPr>
          <w:rFonts w:ascii="Arial" w:hAnsi="Arial" w:cs="Arial"/>
          <w:sz w:val="28"/>
          <w:szCs w:val="28"/>
          <w:lang w:val="fr-FR"/>
        </w:rPr>
        <w:t>. Les activités commémoratives du 50</w:t>
      </w:r>
      <w:r w:rsidRPr="00CF7803">
        <w:rPr>
          <w:rFonts w:ascii="Arial" w:hAnsi="Arial" w:cs="Arial"/>
          <w:sz w:val="28"/>
          <w:szCs w:val="28"/>
          <w:vertAlign w:val="superscript"/>
          <w:lang w:val="fr-FR"/>
        </w:rPr>
        <w:t>ème</w:t>
      </w:r>
      <w:r w:rsidRPr="00CF7803">
        <w:rPr>
          <w:rFonts w:ascii="Arial" w:hAnsi="Arial" w:cs="Arial"/>
          <w:sz w:val="28"/>
          <w:szCs w:val="28"/>
          <w:lang w:val="fr-FR"/>
        </w:rPr>
        <w:t xml:space="preserve"> anniversaire de la CEDEAO se dérouleront dans tous les États membres de la CEDEAO avec un accent particulier mis sur le Nigéria, pays abritant le siège de la CEDEAO et </w:t>
      </w:r>
      <w:r w:rsidR="00706E0D" w:rsidRPr="00CF7803">
        <w:rPr>
          <w:rFonts w:ascii="Arial" w:hAnsi="Arial" w:cs="Arial"/>
          <w:sz w:val="28"/>
          <w:szCs w:val="28"/>
          <w:lang w:val="fr-FR"/>
        </w:rPr>
        <w:t>le</w:t>
      </w:r>
      <w:r w:rsidRPr="00CF7803">
        <w:rPr>
          <w:rFonts w:ascii="Arial" w:hAnsi="Arial" w:cs="Arial"/>
          <w:sz w:val="28"/>
          <w:szCs w:val="28"/>
          <w:lang w:val="fr-FR"/>
        </w:rPr>
        <w:t xml:space="preserve"> seul </w:t>
      </w:r>
      <w:r w:rsidR="008F1CF5" w:rsidRPr="00CF7803">
        <w:rPr>
          <w:rFonts w:ascii="Arial" w:hAnsi="Arial" w:cs="Arial"/>
          <w:sz w:val="28"/>
          <w:szCs w:val="28"/>
          <w:lang w:val="fr-FR"/>
        </w:rPr>
        <w:t>P</w:t>
      </w:r>
      <w:r w:rsidRPr="00CF7803">
        <w:rPr>
          <w:rFonts w:ascii="Arial" w:hAnsi="Arial" w:cs="Arial"/>
          <w:sz w:val="28"/>
          <w:szCs w:val="28"/>
          <w:lang w:val="fr-FR"/>
        </w:rPr>
        <w:t>ère fondateur encore en vie, à savoir le Général Yakubu Gowon.</w:t>
      </w:r>
    </w:p>
    <w:p w14:paraId="53396DEF" w14:textId="77777777" w:rsidR="006C036E" w:rsidRPr="00CF7803" w:rsidRDefault="006C036E" w:rsidP="006C036E">
      <w:pPr>
        <w:shd w:val="clear" w:color="auto" w:fill="FFFFFF"/>
        <w:spacing w:before="100" w:beforeAutospacing="1" w:after="100" w:afterAutospacing="1"/>
        <w:rPr>
          <w:rFonts w:ascii="Arial" w:hAnsi="Arial" w:cs="Arial"/>
          <w:b/>
          <w:bCs/>
          <w:sz w:val="28"/>
          <w:szCs w:val="28"/>
          <w:lang w:val="fr-FR"/>
        </w:rPr>
      </w:pPr>
    </w:p>
    <w:p w14:paraId="5D3B4A7B" w14:textId="77777777" w:rsidR="006C036E" w:rsidRPr="00CF7803" w:rsidRDefault="006C036E" w:rsidP="006C036E">
      <w:pPr>
        <w:shd w:val="clear" w:color="auto" w:fill="FFFFFF"/>
        <w:spacing w:before="100" w:beforeAutospacing="1" w:after="100" w:afterAutospacing="1"/>
        <w:rPr>
          <w:rFonts w:ascii="Arial" w:hAnsi="Arial" w:cs="Arial"/>
          <w:sz w:val="28"/>
          <w:szCs w:val="28"/>
          <w:lang w:val="fr-FR"/>
        </w:rPr>
      </w:pPr>
      <w:r w:rsidRPr="00CF7803">
        <w:rPr>
          <w:rFonts w:ascii="Arial" w:hAnsi="Arial" w:cs="Arial"/>
          <w:b/>
          <w:bCs/>
          <w:sz w:val="28"/>
          <w:szCs w:val="28"/>
          <w:lang w:val="fr-FR"/>
        </w:rPr>
        <w:t>Hommages et remerciements</w:t>
      </w:r>
    </w:p>
    <w:p w14:paraId="64FF3B16" w14:textId="6ED45544" w:rsidR="00765C44" w:rsidRPr="00CF7803" w:rsidRDefault="00765C44" w:rsidP="00765C44">
      <w:pPr>
        <w:pStyle w:val="Paragraphedeliste"/>
        <w:widowControl w:val="0"/>
        <w:numPr>
          <w:ilvl w:val="0"/>
          <w:numId w:val="15"/>
        </w:numPr>
        <w:pBdr>
          <w:top w:val="nil"/>
          <w:left w:val="nil"/>
          <w:bottom w:val="nil"/>
          <w:right w:val="nil"/>
          <w:between w:val="nil"/>
        </w:pBdr>
        <w:spacing w:before="120" w:after="120"/>
        <w:ind w:left="357" w:right="40" w:hanging="357"/>
        <w:contextualSpacing w:val="0"/>
        <w:jc w:val="both"/>
        <w:rPr>
          <w:rFonts w:ascii="Arial" w:hAnsi="Arial" w:cs="Arial"/>
          <w:color w:val="000000" w:themeColor="text1"/>
          <w:sz w:val="28"/>
          <w:szCs w:val="28"/>
          <w:lang w:val="fr-FR"/>
        </w:rPr>
      </w:pPr>
      <w:r w:rsidRPr="00CF7803">
        <w:rPr>
          <w:rFonts w:ascii="Arial" w:hAnsi="Arial" w:cs="Arial"/>
          <w:color w:val="000000" w:themeColor="text1"/>
          <w:sz w:val="28"/>
          <w:szCs w:val="28"/>
          <w:lang w:val="fr-FR"/>
        </w:rPr>
        <w:t xml:space="preserve">La Conférence des Chefs d’Etat et de Gouvernement rend un vibrant hommage au Président sortant de la République du Ghana, Son Excellence Nana Addo Dankwa Akufo-Addo, à l'issue de son second et dernier mandat de quatre ans. La Conférence salue avec une profonde gratitude les contributions louables de S.E. Akufo-Addo aux efforts menés par la région en vue de l’enracinement de la démocratie, de la relance de l’économie, du renforcement de la sécurité et du développement de la Communauté et du continent. Les Chefs d’Etat et de Gouvernement saluent le leadership dont il a fait montre durant ses deux mandats à la tête de la Conférence, à une période difficile de l'histoire de la Communauté, son rôle en tant que champion de causes nobles sur l'intégration des marchés et la lutte contre le terrorisme, ainsi que l'accueil par le Ghana, du secrétariat de la Zone de libre-échange continentale africaine. </w:t>
      </w:r>
    </w:p>
    <w:p w14:paraId="62D8028B" w14:textId="77777777" w:rsidR="00DB7012" w:rsidRPr="00CF7803" w:rsidRDefault="00DB7012" w:rsidP="00DB7012">
      <w:pPr>
        <w:pStyle w:val="Paragraphedeliste"/>
        <w:widowControl w:val="0"/>
        <w:pBdr>
          <w:top w:val="nil"/>
          <w:left w:val="nil"/>
          <w:bottom w:val="nil"/>
          <w:right w:val="nil"/>
          <w:between w:val="nil"/>
        </w:pBdr>
        <w:spacing w:before="120" w:after="120"/>
        <w:ind w:left="357" w:right="40"/>
        <w:contextualSpacing w:val="0"/>
        <w:jc w:val="both"/>
        <w:rPr>
          <w:rFonts w:ascii="Arial" w:hAnsi="Arial" w:cs="Arial"/>
          <w:color w:val="000000" w:themeColor="text1"/>
          <w:sz w:val="28"/>
          <w:szCs w:val="28"/>
          <w:lang w:val="fr-FR"/>
        </w:rPr>
      </w:pPr>
    </w:p>
    <w:p w14:paraId="34155788" w14:textId="6997A9C8" w:rsidR="00F35101" w:rsidRPr="00CF7803" w:rsidRDefault="00DB7012" w:rsidP="00F35101">
      <w:pPr>
        <w:pStyle w:val="Paragraphedeliste"/>
        <w:widowControl w:val="0"/>
        <w:numPr>
          <w:ilvl w:val="0"/>
          <w:numId w:val="15"/>
        </w:numPr>
        <w:pBdr>
          <w:top w:val="nil"/>
          <w:left w:val="nil"/>
          <w:bottom w:val="nil"/>
          <w:right w:val="nil"/>
          <w:between w:val="nil"/>
        </w:pBdr>
        <w:spacing w:before="120" w:after="120"/>
        <w:ind w:left="357" w:right="40" w:hanging="357"/>
        <w:contextualSpacing w:val="0"/>
        <w:jc w:val="both"/>
        <w:rPr>
          <w:rFonts w:ascii="Arial" w:hAnsi="Arial" w:cs="Arial"/>
          <w:color w:val="000000" w:themeColor="text1"/>
          <w:sz w:val="28"/>
          <w:szCs w:val="28"/>
          <w:lang w:val="fr-FR"/>
        </w:rPr>
      </w:pPr>
      <w:r w:rsidRPr="00CF7803">
        <w:rPr>
          <w:rFonts w:ascii="Arial" w:hAnsi="Arial" w:cs="Arial"/>
          <w:color w:val="000000" w:themeColor="text1"/>
          <w:sz w:val="28"/>
          <w:szCs w:val="28"/>
          <w:lang w:val="fr-FR"/>
        </w:rPr>
        <w:t>Les Chefs d'Etat rendent un hommage tout particulier à Son Excellence Musa Faki Mahamat, Président de la Commission de l'Union Africaine qui participait à son dernier Sommet de la CEDEAO en cette qualité. Ils lui expriment leur profonde gratitude pour sa direction de la Commission de l'Union africaine au cours des huit dernières années, et pour son soutien indéfectible à la CEDEAO durant cette période.</w:t>
      </w:r>
    </w:p>
    <w:p w14:paraId="6D0B6F58" w14:textId="77777777" w:rsidR="00DB7012" w:rsidRPr="00CF7803" w:rsidRDefault="00DB7012" w:rsidP="00DB7012">
      <w:pPr>
        <w:pStyle w:val="Paragraphedeliste"/>
        <w:rPr>
          <w:rFonts w:ascii="Arial" w:hAnsi="Arial" w:cs="Arial"/>
          <w:color w:val="000000" w:themeColor="text1"/>
          <w:sz w:val="28"/>
          <w:szCs w:val="28"/>
          <w:lang w:val="fr-FR"/>
        </w:rPr>
      </w:pPr>
    </w:p>
    <w:p w14:paraId="46A536A9" w14:textId="145410B9" w:rsidR="006C036E" w:rsidRPr="00CF7803" w:rsidRDefault="006C036E" w:rsidP="00F35101">
      <w:pPr>
        <w:widowControl w:val="0"/>
        <w:numPr>
          <w:ilvl w:val="0"/>
          <w:numId w:val="15"/>
        </w:numPr>
        <w:spacing w:before="120" w:after="120"/>
        <w:ind w:left="357" w:right="40" w:hanging="357"/>
        <w:jc w:val="both"/>
        <w:rPr>
          <w:rFonts w:ascii="Arial" w:hAnsi="Arial" w:cs="Arial"/>
          <w:sz w:val="28"/>
          <w:szCs w:val="28"/>
          <w:lang w:val="fr-FR"/>
        </w:rPr>
      </w:pPr>
      <w:r w:rsidRPr="00CF7803">
        <w:rPr>
          <w:rFonts w:ascii="Arial" w:hAnsi="Arial" w:cs="Arial"/>
          <w:sz w:val="28"/>
          <w:szCs w:val="28"/>
          <w:lang w:val="fr-FR"/>
        </w:rPr>
        <w:t>Les Chefs d’État et de Gouvernement expriment leur profonde gratitude au Président et au Gouvernement de la République Fédérale du Nigéria, ainsi qu’au brave peuple du Nigéria, pour leur hospitalité et les commodités mises à leur disposition pour le déroulement réussi de la session.</w:t>
      </w:r>
    </w:p>
    <w:p w14:paraId="4B2ED366" w14:textId="77777777" w:rsidR="006C036E" w:rsidRPr="00CF7803" w:rsidRDefault="006C036E" w:rsidP="006C036E">
      <w:pPr>
        <w:spacing w:line="276" w:lineRule="auto"/>
        <w:ind w:firstLine="720"/>
        <w:jc w:val="both"/>
        <w:rPr>
          <w:rFonts w:ascii="Arial" w:hAnsi="Arial" w:cs="Arial"/>
          <w:b/>
          <w:sz w:val="28"/>
          <w:szCs w:val="28"/>
          <w:lang w:val="fr-FR"/>
        </w:rPr>
      </w:pPr>
    </w:p>
    <w:p w14:paraId="5E70E05F" w14:textId="77777777" w:rsidR="006C036E" w:rsidRPr="00CF7803" w:rsidRDefault="006C036E" w:rsidP="006C036E">
      <w:pPr>
        <w:spacing w:line="276" w:lineRule="auto"/>
        <w:ind w:firstLine="720"/>
        <w:jc w:val="both"/>
        <w:rPr>
          <w:rFonts w:ascii="Arial" w:hAnsi="Arial" w:cs="Arial"/>
          <w:b/>
          <w:sz w:val="28"/>
          <w:szCs w:val="28"/>
          <w:lang w:val="fr-FR"/>
        </w:rPr>
      </w:pPr>
    </w:p>
    <w:p w14:paraId="2B5C8111" w14:textId="77777777" w:rsidR="006C036E" w:rsidRPr="00CF7803" w:rsidRDefault="006C036E" w:rsidP="006C036E">
      <w:pPr>
        <w:spacing w:line="276" w:lineRule="auto"/>
        <w:jc w:val="both"/>
        <w:rPr>
          <w:rFonts w:ascii="Arial" w:hAnsi="Arial" w:cs="Arial"/>
          <w:b/>
          <w:sz w:val="28"/>
          <w:szCs w:val="28"/>
          <w:lang w:val="fr-FR"/>
        </w:rPr>
      </w:pPr>
      <w:r w:rsidRPr="00CF7803">
        <w:rPr>
          <w:rFonts w:ascii="Arial" w:hAnsi="Arial" w:cs="Arial"/>
          <w:b/>
          <w:sz w:val="28"/>
          <w:szCs w:val="28"/>
          <w:lang w:val="fr-FR"/>
        </w:rPr>
        <w:t>Date et lieu du prochain sommet</w:t>
      </w:r>
    </w:p>
    <w:p w14:paraId="16D039E0" w14:textId="77777777" w:rsidR="006C036E" w:rsidRPr="00CF7803" w:rsidRDefault="006C036E" w:rsidP="006C036E">
      <w:pPr>
        <w:widowControl w:val="0"/>
        <w:numPr>
          <w:ilvl w:val="0"/>
          <w:numId w:val="15"/>
        </w:numPr>
        <w:spacing w:before="120" w:after="120"/>
        <w:ind w:left="357" w:right="40" w:hanging="357"/>
        <w:jc w:val="both"/>
        <w:rPr>
          <w:rFonts w:ascii="Arial" w:hAnsi="Arial" w:cs="Arial"/>
          <w:sz w:val="28"/>
          <w:szCs w:val="28"/>
          <w:lang w:val="fr-FR"/>
        </w:rPr>
      </w:pPr>
      <w:r w:rsidRPr="00CF7803">
        <w:rPr>
          <w:rFonts w:ascii="Arial" w:hAnsi="Arial" w:cs="Arial"/>
          <w:sz w:val="28"/>
          <w:szCs w:val="28"/>
          <w:lang w:val="fr-FR"/>
        </w:rPr>
        <w:t>La soixante-septième session ordinaire de la Conférence des Chefs d’État et de Gouvernement se tiendra à une date à déterminer, en consultation avec le Président de la Conférence.</w:t>
      </w:r>
    </w:p>
    <w:p w14:paraId="4D4911E7" w14:textId="77777777" w:rsidR="006C036E" w:rsidRPr="00CF7803" w:rsidRDefault="006C036E" w:rsidP="006C036E">
      <w:pPr>
        <w:rPr>
          <w:rFonts w:ascii="Arial" w:hAnsi="Arial" w:cs="Arial"/>
          <w:b/>
          <w:sz w:val="28"/>
          <w:szCs w:val="28"/>
          <w:lang w:val="fr-FR"/>
        </w:rPr>
      </w:pPr>
    </w:p>
    <w:p w14:paraId="0740A85B" w14:textId="77777777" w:rsidR="006C036E" w:rsidRPr="00CF7803" w:rsidRDefault="006C036E" w:rsidP="006C036E">
      <w:pPr>
        <w:rPr>
          <w:rFonts w:ascii="Arial" w:hAnsi="Arial" w:cs="Arial"/>
          <w:b/>
          <w:sz w:val="28"/>
          <w:szCs w:val="28"/>
          <w:lang w:val="fr-FR"/>
        </w:rPr>
      </w:pPr>
    </w:p>
    <w:p w14:paraId="568771F1" w14:textId="77777777" w:rsidR="006C036E" w:rsidRPr="00CF7803" w:rsidRDefault="006C036E" w:rsidP="006C036E">
      <w:pPr>
        <w:ind w:left="720"/>
        <w:jc w:val="center"/>
        <w:rPr>
          <w:rFonts w:ascii="Arial" w:hAnsi="Arial" w:cs="Arial"/>
          <w:b/>
          <w:sz w:val="28"/>
          <w:szCs w:val="28"/>
          <w:lang w:val="fr-FR"/>
        </w:rPr>
      </w:pPr>
      <w:r w:rsidRPr="00CF7803">
        <w:rPr>
          <w:rFonts w:ascii="Arial" w:hAnsi="Arial" w:cs="Arial"/>
          <w:b/>
          <w:sz w:val="28"/>
          <w:szCs w:val="28"/>
          <w:lang w:val="fr-FR"/>
        </w:rPr>
        <w:t>Fait à Abuja, le 15 décembre 2024.</w:t>
      </w:r>
    </w:p>
    <w:p w14:paraId="252AFDF3" w14:textId="77777777" w:rsidR="006C036E" w:rsidRPr="00CF7803" w:rsidRDefault="006C036E" w:rsidP="006C036E">
      <w:pPr>
        <w:jc w:val="center"/>
        <w:rPr>
          <w:rFonts w:ascii="Arial" w:hAnsi="Arial" w:cs="Arial"/>
          <w:b/>
          <w:sz w:val="28"/>
          <w:szCs w:val="28"/>
          <w:lang w:val="fr-FR"/>
        </w:rPr>
      </w:pPr>
    </w:p>
    <w:p w14:paraId="286FC3FC" w14:textId="77777777" w:rsidR="006C036E" w:rsidRPr="00CF7803" w:rsidRDefault="006C036E" w:rsidP="006C036E">
      <w:pPr>
        <w:jc w:val="center"/>
        <w:rPr>
          <w:rFonts w:ascii="Arial" w:hAnsi="Arial" w:cs="Arial"/>
          <w:b/>
          <w:sz w:val="28"/>
          <w:szCs w:val="28"/>
          <w:lang w:val="fr-FR"/>
        </w:rPr>
      </w:pPr>
    </w:p>
    <w:p w14:paraId="62BE73EF" w14:textId="77777777" w:rsidR="006C036E" w:rsidRPr="00CF7803" w:rsidRDefault="006C036E" w:rsidP="006C036E">
      <w:pPr>
        <w:keepNext/>
        <w:jc w:val="center"/>
        <w:outlineLvl w:val="2"/>
        <w:rPr>
          <w:rFonts w:ascii="Arial" w:hAnsi="Arial" w:cs="Arial"/>
          <w:b/>
          <w:sz w:val="28"/>
          <w:szCs w:val="28"/>
          <w:lang w:val="fr-FR"/>
        </w:rPr>
      </w:pPr>
      <w:r w:rsidRPr="00CF7803">
        <w:rPr>
          <w:rFonts w:ascii="Arial" w:hAnsi="Arial" w:cs="Arial"/>
          <w:b/>
          <w:sz w:val="28"/>
          <w:szCs w:val="28"/>
          <w:lang w:val="fr-FR"/>
        </w:rPr>
        <w:t>POUR LA CONFÉRENCE</w:t>
      </w:r>
    </w:p>
    <w:p w14:paraId="7D5D0D1E" w14:textId="77777777" w:rsidR="006C036E" w:rsidRPr="00CF7803" w:rsidRDefault="006C036E" w:rsidP="006C036E">
      <w:pPr>
        <w:jc w:val="center"/>
        <w:rPr>
          <w:rFonts w:ascii="Arial" w:hAnsi="Arial" w:cs="Arial"/>
          <w:b/>
          <w:sz w:val="28"/>
          <w:szCs w:val="28"/>
          <w:lang w:val="fr-FR"/>
        </w:rPr>
      </w:pPr>
    </w:p>
    <w:p w14:paraId="75CD40CA" w14:textId="77777777" w:rsidR="006C036E" w:rsidRPr="00CF7803" w:rsidRDefault="006C036E" w:rsidP="006C036E">
      <w:pPr>
        <w:jc w:val="center"/>
        <w:rPr>
          <w:rFonts w:ascii="Arial" w:hAnsi="Arial" w:cs="Arial"/>
          <w:b/>
          <w:sz w:val="28"/>
          <w:szCs w:val="28"/>
          <w:lang w:val="fr-FR"/>
        </w:rPr>
      </w:pPr>
    </w:p>
    <w:p w14:paraId="5E3B8030" w14:textId="77777777" w:rsidR="006C036E" w:rsidRPr="00CF7803" w:rsidRDefault="006C036E" w:rsidP="006C036E">
      <w:pPr>
        <w:jc w:val="center"/>
        <w:rPr>
          <w:rFonts w:ascii="Arial" w:hAnsi="Arial" w:cs="Arial"/>
          <w:b/>
          <w:sz w:val="28"/>
          <w:szCs w:val="28"/>
          <w:lang w:val="fr-FR"/>
        </w:rPr>
      </w:pPr>
      <w:r w:rsidRPr="00CF7803">
        <w:rPr>
          <w:rFonts w:ascii="Arial" w:hAnsi="Arial" w:cs="Arial"/>
          <w:b/>
          <w:sz w:val="28"/>
          <w:szCs w:val="28"/>
          <w:lang w:val="fr-FR"/>
        </w:rPr>
        <w:t xml:space="preserve">S. E. Bola Ahmed Tinubu (GCFR), </w:t>
      </w:r>
    </w:p>
    <w:p w14:paraId="2BB1A68D" w14:textId="77777777" w:rsidR="006C036E" w:rsidRPr="00446397" w:rsidRDefault="006C036E" w:rsidP="006C036E">
      <w:pPr>
        <w:jc w:val="center"/>
        <w:rPr>
          <w:rFonts w:ascii="Arial" w:hAnsi="Arial" w:cs="Arial"/>
          <w:b/>
          <w:sz w:val="28"/>
          <w:szCs w:val="28"/>
          <w:lang w:val="fr-FR"/>
        </w:rPr>
      </w:pPr>
      <w:r w:rsidRPr="00CF7803">
        <w:rPr>
          <w:rFonts w:ascii="Arial" w:hAnsi="Arial" w:cs="Arial"/>
          <w:b/>
          <w:sz w:val="28"/>
          <w:szCs w:val="28"/>
          <w:lang w:val="fr-FR"/>
        </w:rPr>
        <w:t>Président de la République Fédérale du Nigéria</w:t>
      </w:r>
    </w:p>
    <w:p w14:paraId="357B75CB" w14:textId="77777777" w:rsidR="006C036E" w:rsidRPr="00446397" w:rsidRDefault="006C036E" w:rsidP="006C036E">
      <w:pPr>
        <w:keepNext/>
        <w:outlineLvl w:val="2"/>
        <w:rPr>
          <w:rFonts w:ascii="Arial" w:hAnsi="Arial" w:cs="Arial"/>
          <w:b/>
          <w:sz w:val="28"/>
          <w:szCs w:val="28"/>
          <w:lang w:val="fr-FR"/>
        </w:rPr>
      </w:pPr>
    </w:p>
    <w:p w14:paraId="1B469805" w14:textId="67FB3605" w:rsidR="00316757" w:rsidRPr="00446397" w:rsidRDefault="00316757" w:rsidP="006F7E44">
      <w:pPr>
        <w:widowControl w:val="0"/>
        <w:spacing w:before="120" w:after="120" w:line="480" w:lineRule="auto"/>
        <w:ind w:right="40"/>
        <w:jc w:val="both"/>
        <w:rPr>
          <w:rFonts w:ascii="Arial" w:hAnsi="Arial" w:cs="Arial"/>
          <w:sz w:val="28"/>
          <w:szCs w:val="28"/>
          <w:lang w:val="fr-FR"/>
        </w:rPr>
      </w:pPr>
    </w:p>
    <w:sectPr w:rsidR="00316757" w:rsidRPr="00446397">
      <w:footerReference w:type="default" r:id="rId8"/>
      <w:pgSz w:w="12240" w:h="15840"/>
      <w:pgMar w:top="851" w:right="1418" w:bottom="1134" w:left="1418" w:header="709" w:footer="3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E3B00" w14:textId="77777777" w:rsidR="00E4787C" w:rsidRDefault="00E4787C">
      <w:r>
        <w:separator/>
      </w:r>
    </w:p>
  </w:endnote>
  <w:endnote w:type="continuationSeparator" w:id="0">
    <w:p w14:paraId="7FE518D5" w14:textId="77777777" w:rsidR="00E4787C" w:rsidRDefault="00E47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Black">
    <w:panose1 w:val="020B08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F7085" w14:textId="28A662B9" w:rsidR="00B031DD" w:rsidRDefault="008F1CF5">
    <w:pPr>
      <w:pBdr>
        <w:top w:val="nil"/>
        <w:left w:val="nil"/>
        <w:bottom w:val="nil"/>
        <w:right w:val="nil"/>
        <w:between w:val="nil"/>
      </w:pBdr>
      <w:tabs>
        <w:tab w:val="center" w:pos="4680"/>
        <w:tab w:val="right" w:pos="9360"/>
      </w:tabs>
      <w:jc w:val="right"/>
      <w:rPr>
        <w:color w:val="000000"/>
      </w:rPr>
    </w:pPr>
    <w:r>
      <w:rPr>
        <w:color w:val="000000"/>
      </w:rPr>
      <w:tab/>
    </w:r>
    <w:r w:rsidR="00DB7012">
      <w:rPr>
        <w:color w:val="000000"/>
      </w:rPr>
      <w:t xml:space="preserve">Final </w:t>
    </w:r>
    <w:r>
      <w:rPr>
        <w:color w:val="000000"/>
      </w:rPr>
      <w:tab/>
    </w:r>
    <w:r>
      <w:rPr>
        <w:color w:val="000000"/>
      </w:rPr>
      <w:fldChar w:fldCharType="begin"/>
    </w:r>
    <w:r>
      <w:rPr>
        <w:color w:val="000000"/>
      </w:rPr>
      <w:instrText>PAGE</w:instrText>
    </w:r>
    <w:r>
      <w:rPr>
        <w:color w:val="000000"/>
      </w:rPr>
      <w:fldChar w:fldCharType="separate"/>
    </w:r>
    <w:r w:rsidR="00706E0D">
      <w:rPr>
        <w:noProof/>
        <w:color w:val="000000"/>
      </w:rPr>
      <w:t>14</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833B7" w14:textId="77777777" w:rsidR="00E4787C" w:rsidRDefault="00E4787C">
      <w:r>
        <w:separator/>
      </w:r>
    </w:p>
  </w:footnote>
  <w:footnote w:type="continuationSeparator" w:id="0">
    <w:p w14:paraId="02FBED72" w14:textId="77777777" w:rsidR="00E4787C" w:rsidRDefault="00E47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74CC7"/>
    <w:multiLevelType w:val="hybridMultilevel"/>
    <w:tmpl w:val="8B34EC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49271C"/>
    <w:multiLevelType w:val="multilevel"/>
    <w:tmpl w:val="6316DDE4"/>
    <w:lvl w:ilvl="0">
      <w:start w:val="1"/>
      <w:numFmt w:val="decimal"/>
      <w:lvlText w:val="%1."/>
      <w:lvlJc w:val="left"/>
      <w:pPr>
        <w:ind w:left="360" w:hanging="360"/>
      </w:pPr>
      <w:rPr>
        <w:rFonts w:hint="default"/>
        <w:b w:val="0"/>
        <w:bCs w:val="0"/>
      </w:rPr>
    </w:lvl>
    <w:lvl w:ilvl="1">
      <w:start w:val="1"/>
      <w:numFmt w:val="lowerLetter"/>
      <w:lvlText w:val="%2)"/>
      <w:lvlJc w:val="left"/>
      <w:pPr>
        <w:ind w:left="786" w:hanging="360"/>
      </w:p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2" w15:restartNumberingAfterBreak="0">
    <w:nsid w:val="10D43F74"/>
    <w:multiLevelType w:val="hybridMultilevel"/>
    <w:tmpl w:val="A3FC967A"/>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03B3DE1"/>
    <w:multiLevelType w:val="hybridMultilevel"/>
    <w:tmpl w:val="06264BB2"/>
    <w:lvl w:ilvl="0" w:tplc="616A8CAC">
      <w:start w:val="1"/>
      <w:numFmt w:val="decimal"/>
      <w:lvlText w:val="%1."/>
      <w:lvlJc w:val="left"/>
      <w:pPr>
        <w:ind w:left="644" w:hanging="360"/>
      </w:pPr>
      <w:rPr>
        <w:rFonts w:ascii="Source Sans Pro" w:hAnsi="Source Sans Pro" w:hint="default"/>
        <w:b w:val="0"/>
        <w:color w:val="000000"/>
        <w:sz w:val="24"/>
        <w:szCs w:val="24"/>
        <w:lang w:val="fr-FR"/>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8242F12"/>
    <w:multiLevelType w:val="hybridMultilevel"/>
    <w:tmpl w:val="A3FC967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E552A74"/>
    <w:multiLevelType w:val="hybridMultilevel"/>
    <w:tmpl w:val="A7FC016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9B5546"/>
    <w:multiLevelType w:val="hybridMultilevel"/>
    <w:tmpl w:val="886054A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3767866"/>
    <w:multiLevelType w:val="hybridMultilevel"/>
    <w:tmpl w:val="4B2E948E"/>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8" w15:restartNumberingAfterBreak="0">
    <w:nsid w:val="3CC762F6"/>
    <w:multiLevelType w:val="hybridMultilevel"/>
    <w:tmpl w:val="A3FC967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2B30272"/>
    <w:multiLevelType w:val="multilevel"/>
    <w:tmpl w:val="0212D2E4"/>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58B19D5"/>
    <w:multiLevelType w:val="hybridMultilevel"/>
    <w:tmpl w:val="252A29CA"/>
    <w:lvl w:ilvl="0" w:tplc="B380E328">
      <w:start w:val="1"/>
      <w:numFmt w:val="decimal"/>
      <w:lvlText w:val="%1."/>
      <w:lvlJc w:val="left"/>
      <w:pPr>
        <w:ind w:left="720" w:hanging="360"/>
      </w:pPr>
      <w:rPr>
        <w:rFonts w:eastAsia="Source Sans Pro"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93182D"/>
    <w:multiLevelType w:val="multilevel"/>
    <w:tmpl w:val="597C6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BD150A"/>
    <w:multiLevelType w:val="hybridMultilevel"/>
    <w:tmpl w:val="CE5E94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B22298"/>
    <w:multiLevelType w:val="multilevel"/>
    <w:tmpl w:val="3596044C"/>
    <w:lvl w:ilvl="0">
      <w:start w:val="1"/>
      <w:numFmt w:val="decimal"/>
      <w:lvlText w:val="%1."/>
      <w:lvlJc w:val="left"/>
      <w:pPr>
        <w:ind w:left="0" w:firstLine="0"/>
      </w:pPr>
      <w:rPr>
        <w:rFonts w:ascii="Arial" w:eastAsia="Source Sans Pro" w:hAnsi="Arial" w:cs="Arial" w:hint="default"/>
        <w:b w:val="0"/>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31D2CD8"/>
    <w:multiLevelType w:val="hybridMultilevel"/>
    <w:tmpl w:val="2BD4AE96"/>
    <w:lvl w:ilvl="0" w:tplc="F5C29C82">
      <w:start w:val="1"/>
      <w:numFmt w:val="decimal"/>
      <w:lvlText w:val="%1."/>
      <w:lvlJc w:val="left"/>
      <w:pPr>
        <w:ind w:left="540" w:hanging="360"/>
      </w:pPr>
      <w:rPr>
        <w:b w:val="0"/>
        <w:i w:val="0"/>
        <w:iCs/>
        <w:sz w:val="24"/>
        <w:szCs w:val="24"/>
      </w:rPr>
    </w:lvl>
    <w:lvl w:ilvl="1" w:tplc="0409001B">
      <w:start w:val="1"/>
      <w:numFmt w:val="lowerRoman"/>
      <w:lvlText w:val="%2."/>
      <w:lvlJc w:val="right"/>
      <w:pPr>
        <w:ind w:left="1440" w:hanging="360"/>
      </w:pPr>
      <w:rPr>
        <w:rFonts w:hint="default"/>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CC3755"/>
    <w:multiLevelType w:val="hybridMultilevel"/>
    <w:tmpl w:val="00B2242A"/>
    <w:lvl w:ilvl="0" w:tplc="AF1C6C90">
      <w:start w:val="1"/>
      <w:numFmt w:val="decimal"/>
      <w:lvlText w:val="%1."/>
      <w:lvlJc w:val="left"/>
      <w:pPr>
        <w:ind w:left="360" w:hanging="360"/>
      </w:pPr>
      <w:rPr>
        <w:rFonts w:ascii="Arial" w:hAnsi="Arial" w:cs="Arial" w:hint="default"/>
        <w:b w:val="0"/>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AC7585"/>
    <w:multiLevelType w:val="hybridMultilevel"/>
    <w:tmpl w:val="32601336"/>
    <w:lvl w:ilvl="0" w:tplc="04090019">
      <w:start w:val="1"/>
      <w:numFmt w:val="lowerLetter"/>
      <w:lvlText w:val="%1."/>
      <w:lvlJc w:val="left"/>
      <w:pPr>
        <w:ind w:left="900" w:hanging="360"/>
      </w:pPr>
      <w:rPr>
        <w:b w:val="0"/>
        <w:i w:val="0"/>
        <w:iCs/>
        <w:sz w:val="24"/>
        <w:szCs w:val="24"/>
      </w:rPr>
    </w:lvl>
    <w:lvl w:ilvl="1" w:tplc="FFFFFFFF">
      <w:start w:val="1"/>
      <w:numFmt w:val="lowerLetter"/>
      <w:lvlText w:val="%2."/>
      <w:lvlJc w:val="left"/>
      <w:pPr>
        <w:ind w:left="1800" w:hanging="360"/>
      </w:pPr>
    </w:lvl>
    <w:lvl w:ilvl="2" w:tplc="FFFFFFFF">
      <w:start w:val="1"/>
      <w:numFmt w:val="lowerLetter"/>
      <w:lvlText w:val="%3)"/>
      <w:lvlJc w:val="left"/>
      <w:pPr>
        <w:ind w:left="2520" w:hanging="36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left"/>
      <w:pPr>
        <w:ind w:left="5220" w:hanging="720"/>
      </w:pPr>
      <w:rPr>
        <w:rFonts w:hint="default"/>
      </w:r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14460052">
    <w:abstractNumId w:val="13"/>
  </w:num>
  <w:num w:numId="2" w16cid:durableId="1370690174">
    <w:abstractNumId w:val="9"/>
  </w:num>
  <w:num w:numId="3" w16cid:durableId="83575020">
    <w:abstractNumId w:val="15"/>
  </w:num>
  <w:num w:numId="4" w16cid:durableId="1542206860">
    <w:abstractNumId w:val="14"/>
  </w:num>
  <w:num w:numId="5" w16cid:durableId="476919533">
    <w:abstractNumId w:val="6"/>
  </w:num>
  <w:num w:numId="6" w16cid:durableId="601105459">
    <w:abstractNumId w:val="7"/>
  </w:num>
  <w:num w:numId="7" w16cid:durableId="1650985284">
    <w:abstractNumId w:val="2"/>
  </w:num>
  <w:num w:numId="8" w16cid:durableId="1981299593">
    <w:abstractNumId w:val="8"/>
  </w:num>
  <w:num w:numId="9" w16cid:durableId="1097870534">
    <w:abstractNumId w:val="11"/>
  </w:num>
  <w:num w:numId="10" w16cid:durableId="441920777">
    <w:abstractNumId w:val="4"/>
  </w:num>
  <w:num w:numId="11" w16cid:durableId="883365909">
    <w:abstractNumId w:val="1"/>
  </w:num>
  <w:num w:numId="12" w16cid:durableId="382797908">
    <w:abstractNumId w:val="10"/>
  </w:num>
  <w:num w:numId="13" w16cid:durableId="540167165">
    <w:abstractNumId w:val="0"/>
  </w:num>
  <w:num w:numId="14" w16cid:durableId="1694723961">
    <w:abstractNumId w:val="12"/>
  </w:num>
  <w:num w:numId="15" w16cid:durableId="2040616981">
    <w:abstractNumId w:val="5"/>
  </w:num>
  <w:num w:numId="16" w16cid:durableId="2124885132">
    <w:abstractNumId w:val="3"/>
  </w:num>
  <w:num w:numId="17" w16cid:durableId="16067708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B22"/>
    <w:rsid w:val="000047EB"/>
    <w:rsid w:val="00004A8C"/>
    <w:rsid w:val="00005204"/>
    <w:rsid w:val="0000540A"/>
    <w:rsid w:val="000105E1"/>
    <w:rsid w:val="000146FE"/>
    <w:rsid w:val="00015A6F"/>
    <w:rsid w:val="000215ED"/>
    <w:rsid w:val="00021F10"/>
    <w:rsid w:val="00027109"/>
    <w:rsid w:val="000301F7"/>
    <w:rsid w:val="00032F3B"/>
    <w:rsid w:val="00035D9A"/>
    <w:rsid w:val="000362AC"/>
    <w:rsid w:val="00037911"/>
    <w:rsid w:val="00037A45"/>
    <w:rsid w:val="000408CD"/>
    <w:rsid w:val="000449F5"/>
    <w:rsid w:val="00045B40"/>
    <w:rsid w:val="00046395"/>
    <w:rsid w:val="00047BC9"/>
    <w:rsid w:val="00052EE2"/>
    <w:rsid w:val="00060E44"/>
    <w:rsid w:val="00062FE9"/>
    <w:rsid w:val="00066206"/>
    <w:rsid w:val="00070525"/>
    <w:rsid w:val="00073D14"/>
    <w:rsid w:val="00073EEB"/>
    <w:rsid w:val="00073F18"/>
    <w:rsid w:val="00076BBE"/>
    <w:rsid w:val="00076F74"/>
    <w:rsid w:val="000807C0"/>
    <w:rsid w:val="0008088F"/>
    <w:rsid w:val="000836CA"/>
    <w:rsid w:val="00083F9B"/>
    <w:rsid w:val="000841A3"/>
    <w:rsid w:val="0008593F"/>
    <w:rsid w:val="00085B48"/>
    <w:rsid w:val="00085B66"/>
    <w:rsid w:val="00090484"/>
    <w:rsid w:val="00091004"/>
    <w:rsid w:val="00097408"/>
    <w:rsid w:val="000A10BD"/>
    <w:rsid w:val="000A21AE"/>
    <w:rsid w:val="000A3444"/>
    <w:rsid w:val="000A7394"/>
    <w:rsid w:val="000B08E1"/>
    <w:rsid w:val="000B158B"/>
    <w:rsid w:val="000B1B38"/>
    <w:rsid w:val="000B47AB"/>
    <w:rsid w:val="000B654D"/>
    <w:rsid w:val="000B6D7C"/>
    <w:rsid w:val="000B7276"/>
    <w:rsid w:val="000C028A"/>
    <w:rsid w:val="000C4569"/>
    <w:rsid w:val="000C5B08"/>
    <w:rsid w:val="000C5C32"/>
    <w:rsid w:val="000D4708"/>
    <w:rsid w:val="000D52AB"/>
    <w:rsid w:val="000D52CF"/>
    <w:rsid w:val="000D5C1E"/>
    <w:rsid w:val="000D5F42"/>
    <w:rsid w:val="000E42A4"/>
    <w:rsid w:val="000F1273"/>
    <w:rsid w:val="000F281D"/>
    <w:rsid w:val="000F4105"/>
    <w:rsid w:val="000F5AFE"/>
    <w:rsid w:val="000F6689"/>
    <w:rsid w:val="000F6C10"/>
    <w:rsid w:val="000F6D84"/>
    <w:rsid w:val="000F7306"/>
    <w:rsid w:val="00100432"/>
    <w:rsid w:val="00100A26"/>
    <w:rsid w:val="001042ED"/>
    <w:rsid w:val="00105F5E"/>
    <w:rsid w:val="00106527"/>
    <w:rsid w:val="00106B7C"/>
    <w:rsid w:val="00107876"/>
    <w:rsid w:val="001078F5"/>
    <w:rsid w:val="00110259"/>
    <w:rsid w:val="0011142B"/>
    <w:rsid w:val="001116A5"/>
    <w:rsid w:val="001139C8"/>
    <w:rsid w:val="001142ED"/>
    <w:rsid w:val="00114CC3"/>
    <w:rsid w:val="00114FB0"/>
    <w:rsid w:val="00116695"/>
    <w:rsid w:val="00117704"/>
    <w:rsid w:val="00120C2E"/>
    <w:rsid w:val="0012113A"/>
    <w:rsid w:val="00121612"/>
    <w:rsid w:val="0012250B"/>
    <w:rsid w:val="00122553"/>
    <w:rsid w:val="00134C53"/>
    <w:rsid w:val="0013576B"/>
    <w:rsid w:val="0013592B"/>
    <w:rsid w:val="00136004"/>
    <w:rsid w:val="001360A4"/>
    <w:rsid w:val="0013714A"/>
    <w:rsid w:val="00144CD3"/>
    <w:rsid w:val="00146441"/>
    <w:rsid w:val="00146E0D"/>
    <w:rsid w:val="001478DC"/>
    <w:rsid w:val="00152236"/>
    <w:rsid w:val="001522A7"/>
    <w:rsid w:val="00152D97"/>
    <w:rsid w:val="00154C11"/>
    <w:rsid w:val="001550D6"/>
    <w:rsid w:val="0015555B"/>
    <w:rsid w:val="00155989"/>
    <w:rsid w:val="0015739F"/>
    <w:rsid w:val="0016229F"/>
    <w:rsid w:val="00162C53"/>
    <w:rsid w:val="00164423"/>
    <w:rsid w:val="00164F6D"/>
    <w:rsid w:val="001658A1"/>
    <w:rsid w:val="00165F81"/>
    <w:rsid w:val="001661CB"/>
    <w:rsid w:val="00167841"/>
    <w:rsid w:val="00172094"/>
    <w:rsid w:val="00172676"/>
    <w:rsid w:val="001736ED"/>
    <w:rsid w:val="00174404"/>
    <w:rsid w:val="001778A7"/>
    <w:rsid w:val="0018221D"/>
    <w:rsid w:val="00182F7C"/>
    <w:rsid w:val="0019111F"/>
    <w:rsid w:val="001915FE"/>
    <w:rsid w:val="00191E4B"/>
    <w:rsid w:val="00193447"/>
    <w:rsid w:val="0019404E"/>
    <w:rsid w:val="001A1A08"/>
    <w:rsid w:val="001A1C35"/>
    <w:rsid w:val="001A386A"/>
    <w:rsid w:val="001A476A"/>
    <w:rsid w:val="001A4C87"/>
    <w:rsid w:val="001B5CA3"/>
    <w:rsid w:val="001B6E20"/>
    <w:rsid w:val="001B7827"/>
    <w:rsid w:val="001C01E9"/>
    <w:rsid w:val="001C0BDA"/>
    <w:rsid w:val="001C0DC3"/>
    <w:rsid w:val="001C1E54"/>
    <w:rsid w:val="001C256F"/>
    <w:rsid w:val="001C25E2"/>
    <w:rsid w:val="001C56A4"/>
    <w:rsid w:val="001C5FAC"/>
    <w:rsid w:val="001C5FB7"/>
    <w:rsid w:val="001D1BA6"/>
    <w:rsid w:val="001D5C8E"/>
    <w:rsid w:val="001E1498"/>
    <w:rsid w:val="001E1BAE"/>
    <w:rsid w:val="001E73CA"/>
    <w:rsid w:val="001F23FC"/>
    <w:rsid w:val="001F3FAE"/>
    <w:rsid w:val="001F5681"/>
    <w:rsid w:val="001F737F"/>
    <w:rsid w:val="001F79C6"/>
    <w:rsid w:val="00202935"/>
    <w:rsid w:val="00203486"/>
    <w:rsid w:val="0020479B"/>
    <w:rsid w:val="00204F20"/>
    <w:rsid w:val="00207BFD"/>
    <w:rsid w:val="002108CA"/>
    <w:rsid w:val="00211842"/>
    <w:rsid w:val="00213807"/>
    <w:rsid w:val="0021452A"/>
    <w:rsid w:val="0022099A"/>
    <w:rsid w:val="00221575"/>
    <w:rsid w:val="002226DE"/>
    <w:rsid w:val="002230A1"/>
    <w:rsid w:val="00223C1B"/>
    <w:rsid w:val="00226070"/>
    <w:rsid w:val="00233C99"/>
    <w:rsid w:val="00240DE1"/>
    <w:rsid w:val="002412BD"/>
    <w:rsid w:val="0024139F"/>
    <w:rsid w:val="002435CE"/>
    <w:rsid w:val="0024399D"/>
    <w:rsid w:val="00245A72"/>
    <w:rsid w:val="0024791B"/>
    <w:rsid w:val="002500B0"/>
    <w:rsid w:val="002507B2"/>
    <w:rsid w:val="0025179F"/>
    <w:rsid w:val="002522D9"/>
    <w:rsid w:val="00254AF1"/>
    <w:rsid w:val="00255368"/>
    <w:rsid w:val="00260C5C"/>
    <w:rsid w:val="00270D76"/>
    <w:rsid w:val="0027282A"/>
    <w:rsid w:val="00272F24"/>
    <w:rsid w:val="00274075"/>
    <w:rsid w:val="002747BC"/>
    <w:rsid w:val="00276CC3"/>
    <w:rsid w:val="00277D3B"/>
    <w:rsid w:val="00277D3E"/>
    <w:rsid w:val="002808C0"/>
    <w:rsid w:val="002811DA"/>
    <w:rsid w:val="00283DFD"/>
    <w:rsid w:val="00291B15"/>
    <w:rsid w:val="00292743"/>
    <w:rsid w:val="002942D2"/>
    <w:rsid w:val="00295AFF"/>
    <w:rsid w:val="0029799B"/>
    <w:rsid w:val="002A0D39"/>
    <w:rsid w:val="002A2358"/>
    <w:rsid w:val="002A506C"/>
    <w:rsid w:val="002A52FC"/>
    <w:rsid w:val="002B2113"/>
    <w:rsid w:val="002B46C9"/>
    <w:rsid w:val="002B7060"/>
    <w:rsid w:val="002C2312"/>
    <w:rsid w:val="002C3238"/>
    <w:rsid w:val="002D3A65"/>
    <w:rsid w:val="002D594A"/>
    <w:rsid w:val="002E040A"/>
    <w:rsid w:val="002E155B"/>
    <w:rsid w:val="002E30DD"/>
    <w:rsid w:val="002E3681"/>
    <w:rsid w:val="002E4BA0"/>
    <w:rsid w:val="002E624C"/>
    <w:rsid w:val="002E7ADE"/>
    <w:rsid w:val="002F2C9E"/>
    <w:rsid w:val="002F3E69"/>
    <w:rsid w:val="002F5BCF"/>
    <w:rsid w:val="002F7D7B"/>
    <w:rsid w:val="003004F0"/>
    <w:rsid w:val="00301B07"/>
    <w:rsid w:val="00304E75"/>
    <w:rsid w:val="003050F0"/>
    <w:rsid w:val="003109A9"/>
    <w:rsid w:val="00310D3A"/>
    <w:rsid w:val="00312DF1"/>
    <w:rsid w:val="00313D54"/>
    <w:rsid w:val="00316757"/>
    <w:rsid w:val="00316CB3"/>
    <w:rsid w:val="00320D02"/>
    <w:rsid w:val="003229E3"/>
    <w:rsid w:val="00323A9B"/>
    <w:rsid w:val="003259C2"/>
    <w:rsid w:val="003277A8"/>
    <w:rsid w:val="00335BF1"/>
    <w:rsid w:val="00336C0F"/>
    <w:rsid w:val="00337AE9"/>
    <w:rsid w:val="00341AC7"/>
    <w:rsid w:val="00344CA2"/>
    <w:rsid w:val="00344D01"/>
    <w:rsid w:val="00346806"/>
    <w:rsid w:val="0034686D"/>
    <w:rsid w:val="003476C1"/>
    <w:rsid w:val="00350D66"/>
    <w:rsid w:val="003559D0"/>
    <w:rsid w:val="003562DF"/>
    <w:rsid w:val="00360CE3"/>
    <w:rsid w:val="003628D5"/>
    <w:rsid w:val="00364141"/>
    <w:rsid w:val="0036578A"/>
    <w:rsid w:val="0037204F"/>
    <w:rsid w:val="003743C7"/>
    <w:rsid w:val="00375819"/>
    <w:rsid w:val="00376D05"/>
    <w:rsid w:val="003771D6"/>
    <w:rsid w:val="00380220"/>
    <w:rsid w:val="003803AC"/>
    <w:rsid w:val="00384F7D"/>
    <w:rsid w:val="00385045"/>
    <w:rsid w:val="003854EA"/>
    <w:rsid w:val="00385F23"/>
    <w:rsid w:val="00386A6C"/>
    <w:rsid w:val="00386BF5"/>
    <w:rsid w:val="00386C86"/>
    <w:rsid w:val="00387FA3"/>
    <w:rsid w:val="003908BC"/>
    <w:rsid w:val="00390ADD"/>
    <w:rsid w:val="00393105"/>
    <w:rsid w:val="00393F9E"/>
    <w:rsid w:val="003950C9"/>
    <w:rsid w:val="003A60B2"/>
    <w:rsid w:val="003A6BC0"/>
    <w:rsid w:val="003A7BC0"/>
    <w:rsid w:val="003A7C0F"/>
    <w:rsid w:val="003B016F"/>
    <w:rsid w:val="003B0A14"/>
    <w:rsid w:val="003B177B"/>
    <w:rsid w:val="003B1F0A"/>
    <w:rsid w:val="003B2C15"/>
    <w:rsid w:val="003B6A05"/>
    <w:rsid w:val="003B7187"/>
    <w:rsid w:val="003C3244"/>
    <w:rsid w:val="003C4231"/>
    <w:rsid w:val="003C4E59"/>
    <w:rsid w:val="003C645D"/>
    <w:rsid w:val="003C7216"/>
    <w:rsid w:val="003D3606"/>
    <w:rsid w:val="003D3613"/>
    <w:rsid w:val="003D3860"/>
    <w:rsid w:val="003D3C6D"/>
    <w:rsid w:val="003E0024"/>
    <w:rsid w:val="003E139C"/>
    <w:rsid w:val="003E688C"/>
    <w:rsid w:val="003F3434"/>
    <w:rsid w:val="003F53CF"/>
    <w:rsid w:val="004050CE"/>
    <w:rsid w:val="004077B1"/>
    <w:rsid w:val="00410E0C"/>
    <w:rsid w:val="00412E16"/>
    <w:rsid w:val="0041323E"/>
    <w:rsid w:val="00415CEA"/>
    <w:rsid w:val="0041621E"/>
    <w:rsid w:val="00420A77"/>
    <w:rsid w:val="00421459"/>
    <w:rsid w:val="00422544"/>
    <w:rsid w:val="00423CBB"/>
    <w:rsid w:val="004274C1"/>
    <w:rsid w:val="00433669"/>
    <w:rsid w:val="00433FB6"/>
    <w:rsid w:val="00440A8A"/>
    <w:rsid w:val="00443684"/>
    <w:rsid w:val="00445F7E"/>
    <w:rsid w:val="00446397"/>
    <w:rsid w:val="004472EB"/>
    <w:rsid w:val="00447658"/>
    <w:rsid w:val="004558EE"/>
    <w:rsid w:val="00457BFF"/>
    <w:rsid w:val="00457C15"/>
    <w:rsid w:val="00457FCC"/>
    <w:rsid w:val="0046096A"/>
    <w:rsid w:val="00462C29"/>
    <w:rsid w:val="004643D8"/>
    <w:rsid w:val="004648BC"/>
    <w:rsid w:val="00464B76"/>
    <w:rsid w:val="00470A0A"/>
    <w:rsid w:val="00471CC0"/>
    <w:rsid w:val="00473A1E"/>
    <w:rsid w:val="0047780A"/>
    <w:rsid w:val="00477A1C"/>
    <w:rsid w:val="00480B3F"/>
    <w:rsid w:val="004853E8"/>
    <w:rsid w:val="00491234"/>
    <w:rsid w:val="00491927"/>
    <w:rsid w:val="00491E08"/>
    <w:rsid w:val="0049556D"/>
    <w:rsid w:val="00496E0E"/>
    <w:rsid w:val="004A2FDE"/>
    <w:rsid w:val="004A5710"/>
    <w:rsid w:val="004B0F74"/>
    <w:rsid w:val="004B337D"/>
    <w:rsid w:val="004B570B"/>
    <w:rsid w:val="004B7858"/>
    <w:rsid w:val="004C30EA"/>
    <w:rsid w:val="004C3310"/>
    <w:rsid w:val="004C4B5F"/>
    <w:rsid w:val="004C745A"/>
    <w:rsid w:val="004D0227"/>
    <w:rsid w:val="004D2A0D"/>
    <w:rsid w:val="004D3C69"/>
    <w:rsid w:val="004D440B"/>
    <w:rsid w:val="004D48E9"/>
    <w:rsid w:val="004D4EBA"/>
    <w:rsid w:val="004D5CA8"/>
    <w:rsid w:val="004D6AD5"/>
    <w:rsid w:val="004E5BF6"/>
    <w:rsid w:val="004E71C0"/>
    <w:rsid w:val="004F3C9A"/>
    <w:rsid w:val="004F4186"/>
    <w:rsid w:val="0050095E"/>
    <w:rsid w:val="0050185E"/>
    <w:rsid w:val="005037B8"/>
    <w:rsid w:val="00503A13"/>
    <w:rsid w:val="005102B0"/>
    <w:rsid w:val="00513D77"/>
    <w:rsid w:val="00513DEA"/>
    <w:rsid w:val="00520F53"/>
    <w:rsid w:val="00522BFE"/>
    <w:rsid w:val="00524331"/>
    <w:rsid w:val="0052661C"/>
    <w:rsid w:val="0052672A"/>
    <w:rsid w:val="00527DD8"/>
    <w:rsid w:val="005342D0"/>
    <w:rsid w:val="005400BD"/>
    <w:rsid w:val="0054083D"/>
    <w:rsid w:val="005441B8"/>
    <w:rsid w:val="005443DB"/>
    <w:rsid w:val="00544B89"/>
    <w:rsid w:val="00545A9C"/>
    <w:rsid w:val="00554C56"/>
    <w:rsid w:val="00555F28"/>
    <w:rsid w:val="005620BE"/>
    <w:rsid w:val="005628A9"/>
    <w:rsid w:val="005650E2"/>
    <w:rsid w:val="00565704"/>
    <w:rsid w:val="00566817"/>
    <w:rsid w:val="00570BEB"/>
    <w:rsid w:val="005721D8"/>
    <w:rsid w:val="00572EF6"/>
    <w:rsid w:val="00573414"/>
    <w:rsid w:val="005748C0"/>
    <w:rsid w:val="00575D3C"/>
    <w:rsid w:val="00577967"/>
    <w:rsid w:val="00580039"/>
    <w:rsid w:val="00582929"/>
    <w:rsid w:val="00590A25"/>
    <w:rsid w:val="005929C5"/>
    <w:rsid w:val="00592DAA"/>
    <w:rsid w:val="00595868"/>
    <w:rsid w:val="005959C2"/>
    <w:rsid w:val="005A0692"/>
    <w:rsid w:val="005A1AA3"/>
    <w:rsid w:val="005A3A85"/>
    <w:rsid w:val="005A5945"/>
    <w:rsid w:val="005A5DCB"/>
    <w:rsid w:val="005B0018"/>
    <w:rsid w:val="005B1C04"/>
    <w:rsid w:val="005B594F"/>
    <w:rsid w:val="005C0A45"/>
    <w:rsid w:val="005C0CBD"/>
    <w:rsid w:val="005C2694"/>
    <w:rsid w:val="005C2D2C"/>
    <w:rsid w:val="005C4F87"/>
    <w:rsid w:val="005C6BF6"/>
    <w:rsid w:val="005C7867"/>
    <w:rsid w:val="005D055A"/>
    <w:rsid w:val="005D09BA"/>
    <w:rsid w:val="005D1D42"/>
    <w:rsid w:val="005D22F3"/>
    <w:rsid w:val="005D3350"/>
    <w:rsid w:val="005D34B1"/>
    <w:rsid w:val="005E23DE"/>
    <w:rsid w:val="005E3576"/>
    <w:rsid w:val="005E7313"/>
    <w:rsid w:val="005F062E"/>
    <w:rsid w:val="005F3309"/>
    <w:rsid w:val="005F5B9D"/>
    <w:rsid w:val="005F7DAF"/>
    <w:rsid w:val="00601EEE"/>
    <w:rsid w:val="006037CF"/>
    <w:rsid w:val="00605D8A"/>
    <w:rsid w:val="006076D5"/>
    <w:rsid w:val="00607D7A"/>
    <w:rsid w:val="00610018"/>
    <w:rsid w:val="00614598"/>
    <w:rsid w:val="006147DB"/>
    <w:rsid w:val="0062241B"/>
    <w:rsid w:val="00623126"/>
    <w:rsid w:val="00623C01"/>
    <w:rsid w:val="00624685"/>
    <w:rsid w:val="00624B46"/>
    <w:rsid w:val="00625CA4"/>
    <w:rsid w:val="00626CE2"/>
    <w:rsid w:val="00627777"/>
    <w:rsid w:val="00627EF3"/>
    <w:rsid w:val="00630AE9"/>
    <w:rsid w:val="00630C46"/>
    <w:rsid w:val="006320BB"/>
    <w:rsid w:val="0063348A"/>
    <w:rsid w:val="00633E72"/>
    <w:rsid w:val="00636C5B"/>
    <w:rsid w:val="006374B8"/>
    <w:rsid w:val="0064093B"/>
    <w:rsid w:val="006418AB"/>
    <w:rsid w:val="006527FF"/>
    <w:rsid w:val="00654D64"/>
    <w:rsid w:val="00655D97"/>
    <w:rsid w:val="006569DF"/>
    <w:rsid w:val="00657150"/>
    <w:rsid w:val="006573D8"/>
    <w:rsid w:val="00660083"/>
    <w:rsid w:val="00661F07"/>
    <w:rsid w:val="0066282F"/>
    <w:rsid w:val="00663417"/>
    <w:rsid w:val="00664842"/>
    <w:rsid w:val="00665C00"/>
    <w:rsid w:val="00665D75"/>
    <w:rsid w:val="00666C73"/>
    <w:rsid w:val="00670A15"/>
    <w:rsid w:val="006718E3"/>
    <w:rsid w:val="00672E3B"/>
    <w:rsid w:val="00673122"/>
    <w:rsid w:val="006738B4"/>
    <w:rsid w:val="006745AA"/>
    <w:rsid w:val="006757EA"/>
    <w:rsid w:val="00675AF4"/>
    <w:rsid w:val="00676BAF"/>
    <w:rsid w:val="00680636"/>
    <w:rsid w:val="00681B76"/>
    <w:rsid w:val="006860FC"/>
    <w:rsid w:val="00687217"/>
    <w:rsid w:val="0069030A"/>
    <w:rsid w:val="00691900"/>
    <w:rsid w:val="006922A1"/>
    <w:rsid w:val="006936DF"/>
    <w:rsid w:val="006937FA"/>
    <w:rsid w:val="00693C21"/>
    <w:rsid w:val="00693C76"/>
    <w:rsid w:val="00694C99"/>
    <w:rsid w:val="00695212"/>
    <w:rsid w:val="00696B9D"/>
    <w:rsid w:val="006A09A9"/>
    <w:rsid w:val="006A1E58"/>
    <w:rsid w:val="006A39AB"/>
    <w:rsid w:val="006A4569"/>
    <w:rsid w:val="006A559D"/>
    <w:rsid w:val="006A7AF0"/>
    <w:rsid w:val="006B0256"/>
    <w:rsid w:val="006B1FAD"/>
    <w:rsid w:val="006B34BB"/>
    <w:rsid w:val="006B38D6"/>
    <w:rsid w:val="006B58CE"/>
    <w:rsid w:val="006B5B14"/>
    <w:rsid w:val="006C0252"/>
    <w:rsid w:val="006C036E"/>
    <w:rsid w:val="006C1351"/>
    <w:rsid w:val="006C5F53"/>
    <w:rsid w:val="006C74AB"/>
    <w:rsid w:val="006D09C2"/>
    <w:rsid w:val="006D233C"/>
    <w:rsid w:val="006D37A1"/>
    <w:rsid w:val="006D6B6F"/>
    <w:rsid w:val="006D7CE4"/>
    <w:rsid w:val="006E0862"/>
    <w:rsid w:val="006E0879"/>
    <w:rsid w:val="006E3497"/>
    <w:rsid w:val="006E3519"/>
    <w:rsid w:val="006E5BD1"/>
    <w:rsid w:val="006E6D77"/>
    <w:rsid w:val="006E70E4"/>
    <w:rsid w:val="006F017E"/>
    <w:rsid w:val="006F1734"/>
    <w:rsid w:val="006F721F"/>
    <w:rsid w:val="006F7E44"/>
    <w:rsid w:val="00702DD5"/>
    <w:rsid w:val="0070384A"/>
    <w:rsid w:val="00705AD6"/>
    <w:rsid w:val="00706289"/>
    <w:rsid w:val="00706E0D"/>
    <w:rsid w:val="00707D7A"/>
    <w:rsid w:val="007118D0"/>
    <w:rsid w:val="00711C1A"/>
    <w:rsid w:val="00713589"/>
    <w:rsid w:val="007168B5"/>
    <w:rsid w:val="007172DC"/>
    <w:rsid w:val="0072651D"/>
    <w:rsid w:val="007277CE"/>
    <w:rsid w:val="0073024B"/>
    <w:rsid w:val="00733738"/>
    <w:rsid w:val="00733D3F"/>
    <w:rsid w:val="007349B3"/>
    <w:rsid w:val="00736A30"/>
    <w:rsid w:val="00737B22"/>
    <w:rsid w:val="00743271"/>
    <w:rsid w:val="00744F7E"/>
    <w:rsid w:val="0074517D"/>
    <w:rsid w:val="0074645D"/>
    <w:rsid w:val="007503D3"/>
    <w:rsid w:val="0075462E"/>
    <w:rsid w:val="0075492F"/>
    <w:rsid w:val="0076040A"/>
    <w:rsid w:val="007628DE"/>
    <w:rsid w:val="007657E4"/>
    <w:rsid w:val="00765C44"/>
    <w:rsid w:val="0076664B"/>
    <w:rsid w:val="00767C36"/>
    <w:rsid w:val="00770BF5"/>
    <w:rsid w:val="00772947"/>
    <w:rsid w:val="0077329D"/>
    <w:rsid w:val="00777276"/>
    <w:rsid w:val="00781DB1"/>
    <w:rsid w:val="0078297A"/>
    <w:rsid w:val="00784C8D"/>
    <w:rsid w:val="00784EAA"/>
    <w:rsid w:val="0079164F"/>
    <w:rsid w:val="00791C14"/>
    <w:rsid w:val="007920EE"/>
    <w:rsid w:val="007938DB"/>
    <w:rsid w:val="00793C57"/>
    <w:rsid w:val="007A5D0F"/>
    <w:rsid w:val="007A684A"/>
    <w:rsid w:val="007A7507"/>
    <w:rsid w:val="007B3E74"/>
    <w:rsid w:val="007C2DB4"/>
    <w:rsid w:val="007C4033"/>
    <w:rsid w:val="007C6C20"/>
    <w:rsid w:val="007D6EEB"/>
    <w:rsid w:val="007D743A"/>
    <w:rsid w:val="007E0B96"/>
    <w:rsid w:val="007E178E"/>
    <w:rsid w:val="007E755E"/>
    <w:rsid w:val="007F0056"/>
    <w:rsid w:val="007F2DC7"/>
    <w:rsid w:val="007F307D"/>
    <w:rsid w:val="007F4066"/>
    <w:rsid w:val="007F45AA"/>
    <w:rsid w:val="007F5228"/>
    <w:rsid w:val="007F7484"/>
    <w:rsid w:val="00801CAE"/>
    <w:rsid w:val="00802A24"/>
    <w:rsid w:val="00802EEB"/>
    <w:rsid w:val="00804E33"/>
    <w:rsid w:val="00811047"/>
    <w:rsid w:val="008115E8"/>
    <w:rsid w:val="00811A31"/>
    <w:rsid w:val="0081239A"/>
    <w:rsid w:val="00812E86"/>
    <w:rsid w:val="00813B00"/>
    <w:rsid w:val="0082144A"/>
    <w:rsid w:val="00826C07"/>
    <w:rsid w:val="00831675"/>
    <w:rsid w:val="008353D9"/>
    <w:rsid w:val="008356BC"/>
    <w:rsid w:val="00842021"/>
    <w:rsid w:val="008436F9"/>
    <w:rsid w:val="00851074"/>
    <w:rsid w:val="00855924"/>
    <w:rsid w:val="00855F5B"/>
    <w:rsid w:val="00862174"/>
    <w:rsid w:val="00870513"/>
    <w:rsid w:val="00871F20"/>
    <w:rsid w:val="00875108"/>
    <w:rsid w:val="00880668"/>
    <w:rsid w:val="00883372"/>
    <w:rsid w:val="008833EF"/>
    <w:rsid w:val="00883CD2"/>
    <w:rsid w:val="00884E9A"/>
    <w:rsid w:val="008852D4"/>
    <w:rsid w:val="008866E5"/>
    <w:rsid w:val="0088758C"/>
    <w:rsid w:val="008902D4"/>
    <w:rsid w:val="008945AE"/>
    <w:rsid w:val="0089581F"/>
    <w:rsid w:val="00896292"/>
    <w:rsid w:val="008A07DD"/>
    <w:rsid w:val="008A1182"/>
    <w:rsid w:val="008A1B21"/>
    <w:rsid w:val="008A7DB2"/>
    <w:rsid w:val="008B0ABA"/>
    <w:rsid w:val="008B22EA"/>
    <w:rsid w:val="008B5F8E"/>
    <w:rsid w:val="008C2067"/>
    <w:rsid w:val="008C42CB"/>
    <w:rsid w:val="008C47F9"/>
    <w:rsid w:val="008C6939"/>
    <w:rsid w:val="008C7C6A"/>
    <w:rsid w:val="008D26F6"/>
    <w:rsid w:val="008D3B2F"/>
    <w:rsid w:val="008D6A3D"/>
    <w:rsid w:val="008E3709"/>
    <w:rsid w:val="008E381F"/>
    <w:rsid w:val="008E4928"/>
    <w:rsid w:val="008E5769"/>
    <w:rsid w:val="008E7E91"/>
    <w:rsid w:val="008F0DC0"/>
    <w:rsid w:val="008F1CF5"/>
    <w:rsid w:val="008F2D31"/>
    <w:rsid w:val="008F2FE7"/>
    <w:rsid w:val="008F3178"/>
    <w:rsid w:val="008F3D97"/>
    <w:rsid w:val="008F47A4"/>
    <w:rsid w:val="008F6A8C"/>
    <w:rsid w:val="009006AD"/>
    <w:rsid w:val="00903209"/>
    <w:rsid w:val="0090496A"/>
    <w:rsid w:val="00904A19"/>
    <w:rsid w:val="00904B95"/>
    <w:rsid w:val="00905C66"/>
    <w:rsid w:val="00905FA2"/>
    <w:rsid w:val="009107E9"/>
    <w:rsid w:val="00914333"/>
    <w:rsid w:val="009220EA"/>
    <w:rsid w:val="00922283"/>
    <w:rsid w:val="00922A5E"/>
    <w:rsid w:val="00922FCD"/>
    <w:rsid w:val="009240A7"/>
    <w:rsid w:val="00924D39"/>
    <w:rsid w:val="009254FF"/>
    <w:rsid w:val="00925A2B"/>
    <w:rsid w:val="00930EDB"/>
    <w:rsid w:val="00933461"/>
    <w:rsid w:val="00934454"/>
    <w:rsid w:val="00935105"/>
    <w:rsid w:val="00935130"/>
    <w:rsid w:val="00937845"/>
    <w:rsid w:val="00940860"/>
    <w:rsid w:val="0094184D"/>
    <w:rsid w:val="009425D3"/>
    <w:rsid w:val="00942CBB"/>
    <w:rsid w:val="00943A7C"/>
    <w:rsid w:val="009441EC"/>
    <w:rsid w:val="0094483F"/>
    <w:rsid w:val="00944DC4"/>
    <w:rsid w:val="009455F2"/>
    <w:rsid w:val="0094752C"/>
    <w:rsid w:val="00947E2E"/>
    <w:rsid w:val="0095061F"/>
    <w:rsid w:val="009514E4"/>
    <w:rsid w:val="00953FFA"/>
    <w:rsid w:val="009545FF"/>
    <w:rsid w:val="00957DF6"/>
    <w:rsid w:val="0096151F"/>
    <w:rsid w:val="00961B98"/>
    <w:rsid w:val="00961BB4"/>
    <w:rsid w:val="00963CD9"/>
    <w:rsid w:val="00966D36"/>
    <w:rsid w:val="00970700"/>
    <w:rsid w:val="00971645"/>
    <w:rsid w:val="00972149"/>
    <w:rsid w:val="00972723"/>
    <w:rsid w:val="00975C46"/>
    <w:rsid w:val="00977B13"/>
    <w:rsid w:val="00992136"/>
    <w:rsid w:val="00994993"/>
    <w:rsid w:val="009950B0"/>
    <w:rsid w:val="00997131"/>
    <w:rsid w:val="009974F5"/>
    <w:rsid w:val="0099755E"/>
    <w:rsid w:val="009A23C5"/>
    <w:rsid w:val="009A3617"/>
    <w:rsid w:val="009A6581"/>
    <w:rsid w:val="009A75CF"/>
    <w:rsid w:val="009A7F1C"/>
    <w:rsid w:val="009B2AF2"/>
    <w:rsid w:val="009B5519"/>
    <w:rsid w:val="009B72DA"/>
    <w:rsid w:val="009C262B"/>
    <w:rsid w:val="009C58D3"/>
    <w:rsid w:val="009C5E57"/>
    <w:rsid w:val="009C608B"/>
    <w:rsid w:val="009C6714"/>
    <w:rsid w:val="009D1848"/>
    <w:rsid w:val="009D4E44"/>
    <w:rsid w:val="009D519E"/>
    <w:rsid w:val="009D51D2"/>
    <w:rsid w:val="009D631F"/>
    <w:rsid w:val="009E6E10"/>
    <w:rsid w:val="009E6FBB"/>
    <w:rsid w:val="009F4B06"/>
    <w:rsid w:val="009F6229"/>
    <w:rsid w:val="009F7F9F"/>
    <w:rsid w:val="00A03326"/>
    <w:rsid w:val="00A05617"/>
    <w:rsid w:val="00A06A92"/>
    <w:rsid w:val="00A06AEF"/>
    <w:rsid w:val="00A10262"/>
    <w:rsid w:val="00A10623"/>
    <w:rsid w:val="00A152A7"/>
    <w:rsid w:val="00A16DED"/>
    <w:rsid w:val="00A20AD3"/>
    <w:rsid w:val="00A2270C"/>
    <w:rsid w:val="00A2461E"/>
    <w:rsid w:val="00A25CA8"/>
    <w:rsid w:val="00A2745A"/>
    <w:rsid w:val="00A27C03"/>
    <w:rsid w:val="00A3048A"/>
    <w:rsid w:val="00A33717"/>
    <w:rsid w:val="00A353D6"/>
    <w:rsid w:val="00A367D2"/>
    <w:rsid w:val="00A37187"/>
    <w:rsid w:val="00A375A6"/>
    <w:rsid w:val="00A415BF"/>
    <w:rsid w:val="00A416E0"/>
    <w:rsid w:val="00A44D6C"/>
    <w:rsid w:val="00A500EE"/>
    <w:rsid w:val="00A558AE"/>
    <w:rsid w:val="00A60920"/>
    <w:rsid w:val="00A70871"/>
    <w:rsid w:val="00A71B43"/>
    <w:rsid w:val="00A73D3B"/>
    <w:rsid w:val="00A73D9C"/>
    <w:rsid w:val="00A7436F"/>
    <w:rsid w:val="00A76DDC"/>
    <w:rsid w:val="00A77D5B"/>
    <w:rsid w:val="00A80272"/>
    <w:rsid w:val="00A81371"/>
    <w:rsid w:val="00A82808"/>
    <w:rsid w:val="00A83059"/>
    <w:rsid w:val="00A8641F"/>
    <w:rsid w:val="00A87797"/>
    <w:rsid w:val="00A87B24"/>
    <w:rsid w:val="00A87C9E"/>
    <w:rsid w:val="00A87D07"/>
    <w:rsid w:val="00A9557E"/>
    <w:rsid w:val="00AA1ECF"/>
    <w:rsid w:val="00AA31B9"/>
    <w:rsid w:val="00AA3CDE"/>
    <w:rsid w:val="00AA4393"/>
    <w:rsid w:val="00AA579D"/>
    <w:rsid w:val="00AA6688"/>
    <w:rsid w:val="00AB104C"/>
    <w:rsid w:val="00AB16A7"/>
    <w:rsid w:val="00AB20A5"/>
    <w:rsid w:val="00AB663F"/>
    <w:rsid w:val="00AB7085"/>
    <w:rsid w:val="00AB7783"/>
    <w:rsid w:val="00AC1ABB"/>
    <w:rsid w:val="00AC6571"/>
    <w:rsid w:val="00AC76D5"/>
    <w:rsid w:val="00AD10E5"/>
    <w:rsid w:val="00AD409B"/>
    <w:rsid w:val="00AD45FB"/>
    <w:rsid w:val="00AD6C2C"/>
    <w:rsid w:val="00AE000C"/>
    <w:rsid w:val="00AE15A5"/>
    <w:rsid w:val="00AE1806"/>
    <w:rsid w:val="00AE7042"/>
    <w:rsid w:val="00AE7750"/>
    <w:rsid w:val="00AE7DCC"/>
    <w:rsid w:val="00AF0B21"/>
    <w:rsid w:val="00AF1B0B"/>
    <w:rsid w:val="00AF3A43"/>
    <w:rsid w:val="00B00526"/>
    <w:rsid w:val="00B01796"/>
    <w:rsid w:val="00B02FDC"/>
    <w:rsid w:val="00B031DD"/>
    <w:rsid w:val="00B04530"/>
    <w:rsid w:val="00B06B53"/>
    <w:rsid w:val="00B07D8B"/>
    <w:rsid w:val="00B129DB"/>
    <w:rsid w:val="00B133F7"/>
    <w:rsid w:val="00B14F42"/>
    <w:rsid w:val="00B217DA"/>
    <w:rsid w:val="00B2222A"/>
    <w:rsid w:val="00B25AAD"/>
    <w:rsid w:val="00B26BE3"/>
    <w:rsid w:val="00B31C35"/>
    <w:rsid w:val="00B33551"/>
    <w:rsid w:val="00B33E92"/>
    <w:rsid w:val="00B35E65"/>
    <w:rsid w:val="00B3665F"/>
    <w:rsid w:val="00B36AE3"/>
    <w:rsid w:val="00B42563"/>
    <w:rsid w:val="00B43859"/>
    <w:rsid w:val="00B47242"/>
    <w:rsid w:val="00B6098A"/>
    <w:rsid w:val="00B637AB"/>
    <w:rsid w:val="00B6391A"/>
    <w:rsid w:val="00B650FD"/>
    <w:rsid w:val="00B651FC"/>
    <w:rsid w:val="00B65262"/>
    <w:rsid w:val="00B702D0"/>
    <w:rsid w:val="00B71A15"/>
    <w:rsid w:val="00B7434F"/>
    <w:rsid w:val="00B75BED"/>
    <w:rsid w:val="00B76B07"/>
    <w:rsid w:val="00B815BE"/>
    <w:rsid w:val="00B8183B"/>
    <w:rsid w:val="00B90F5A"/>
    <w:rsid w:val="00B91971"/>
    <w:rsid w:val="00B92FFB"/>
    <w:rsid w:val="00B94E65"/>
    <w:rsid w:val="00B967B6"/>
    <w:rsid w:val="00BA06DE"/>
    <w:rsid w:val="00BA1F96"/>
    <w:rsid w:val="00BA434D"/>
    <w:rsid w:val="00BA5B25"/>
    <w:rsid w:val="00BA721E"/>
    <w:rsid w:val="00BB4851"/>
    <w:rsid w:val="00BC0CFF"/>
    <w:rsid w:val="00BC4332"/>
    <w:rsid w:val="00BC6615"/>
    <w:rsid w:val="00BC7942"/>
    <w:rsid w:val="00BD408C"/>
    <w:rsid w:val="00BD4891"/>
    <w:rsid w:val="00BD4DBA"/>
    <w:rsid w:val="00BD7976"/>
    <w:rsid w:val="00BD7F22"/>
    <w:rsid w:val="00BE2A34"/>
    <w:rsid w:val="00BF0112"/>
    <w:rsid w:val="00BF249A"/>
    <w:rsid w:val="00BF3616"/>
    <w:rsid w:val="00BF3DB0"/>
    <w:rsid w:val="00BF4139"/>
    <w:rsid w:val="00BF44C9"/>
    <w:rsid w:val="00BF5EC3"/>
    <w:rsid w:val="00C02739"/>
    <w:rsid w:val="00C03EC4"/>
    <w:rsid w:val="00C06FC1"/>
    <w:rsid w:val="00C1035A"/>
    <w:rsid w:val="00C114EC"/>
    <w:rsid w:val="00C117D2"/>
    <w:rsid w:val="00C13A4B"/>
    <w:rsid w:val="00C1492B"/>
    <w:rsid w:val="00C14D65"/>
    <w:rsid w:val="00C14EB5"/>
    <w:rsid w:val="00C1545A"/>
    <w:rsid w:val="00C15641"/>
    <w:rsid w:val="00C16288"/>
    <w:rsid w:val="00C165F5"/>
    <w:rsid w:val="00C21CBD"/>
    <w:rsid w:val="00C2229B"/>
    <w:rsid w:val="00C261BC"/>
    <w:rsid w:val="00C27B24"/>
    <w:rsid w:val="00C3459B"/>
    <w:rsid w:val="00C35696"/>
    <w:rsid w:val="00C37C83"/>
    <w:rsid w:val="00C37CA5"/>
    <w:rsid w:val="00C40D8E"/>
    <w:rsid w:val="00C521FE"/>
    <w:rsid w:val="00C52C12"/>
    <w:rsid w:val="00C54E04"/>
    <w:rsid w:val="00C55092"/>
    <w:rsid w:val="00C55DE8"/>
    <w:rsid w:val="00C61C35"/>
    <w:rsid w:val="00C634E9"/>
    <w:rsid w:val="00C63607"/>
    <w:rsid w:val="00C64DBC"/>
    <w:rsid w:val="00C74BF8"/>
    <w:rsid w:val="00C750ED"/>
    <w:rsid w:val="00C7644E"/>
    <w:rsid w:val="00C77457"/>
    <w:rsid w:val="00C800B1"/>
    <w:rsid w:val="00C8167C"/>
    <w:rsid w:val="00C81D8C"/>
    <w:rsid w:val="00C82E78"/>
    <w:rsid w:val="00C83AB5"/>
    <w:rsid w:val="00C84330"/>
    <w:rsid w:val="00C84598"/>
    <w:rsid w:val="00C848EE"/>
    <w:rsid w:val="00C85500"/>
    <w:rsid w:val="00C8619C"/>
    <w:rsid w:val="00C9115B"/>
    <w:rsid w:val="00C91D07"/>
    <w:rsid w:val="00C93568"/>
    <w:rsid w:val="00C939F0"/>
    <w:rsid w:val="00C94694"/>
    <w:rsid w:val="00C94A52"/>
    <w:rsid w:val="00C9610E"/>
    <w:rsid w:val="00CA0E92"/>
    <w:rsid w:val="00CA121E"/>
    <w:rsid w:val="00CA5CA0"/>
    <w:rsid w:val="00CA7219"/>
    <w:rsid w:val="00CB496E"/>
    <w:rsid w:val="00CC0360"/>
    <w:rsid w:val="00CC1D8C"/>
    <w:rsid w:val="00CC1F1D"/>
    <w:rsid w:val="00CC3E33"/>
    <w:rsid w:val="00CC7494"/>
    <w:rsid w:val="00CD0178"/>
    <w:rsid w:val="00CD173C"/>
    <w:rsid w:val="00CD26A6"/>
    <w:rsid w:val="00CD3C69"/>
    <w:rsid w:val="00CD69B7"/>
    <w:rsid w:val="00CE09CE"/>
    <w:rsid w:val="00CE1104"/>
    <w:rsid w:val="00CE1243"/>
    <w:rsid w:val="00CE474E"/>
    <w:rsid w:val="00CE5606"/>
    <w:rsid w:val="00CE79F8"/>
    <w:rsid w:val="00CF128D"/>
    <w:rsid w:val="00CF2042"/>
    <w:rsid w:val="00CF317E"/>
    <w:rsid w:val="00CF402E"/>
    <w:rsid w:val="00CF40BB"/>
    <w:rsid w:val="00CF5D5C"/>
    <w:rsid w:val="00CF7803"/>
    <w:rsid w:val="00D04572"/>
    <w:rsid w:val="00D075EA"/>
    <w:rsid w:val="00D10916"/>
    <w:rsid w:val="00D11E83"/>
    <w:rsid w:val="00D12539"/>
    <w:rsid w:val="00D141E9"/>
    <w:rsid w:val="00D14695"/>
    <w:rsid w:val="00D1528A"/>
    <w:rsid w:val="00D15545"/>
    <w:rsid w:val="00D213DD"/>
    <w:rsid w:val="00D21B49"/>
    <w:rsid w:val="00D21C14"/>
    <w:rsid w:val="00D22305"/>
    <w:rsid w:val="00D23B8C"/>
    <w:rsid w:val="00D23D03"/>
    <w:rsid w:val="00D30AD5"/>
    <w:rsid w:val="00D30F71"/>
    <w:rsid w:val="00D31BEF"/>
    <w:rsid w:val="00D3270B"/>
    <w:rsid w:val="00D32D2C"/>
    <w:rsid w:val="00D35BED"/>
    <w:rsid w:val="00D35DB6"/>
    <w:rsid w:val="00D36DF7"/>
    <w:rsid w:val="00D378E0"/>
    <w:rsid w:val="00D42B3D"/>
    <w:rsid w:val="00D435CE"/>
    <w:rsid w:val="00D4537F"/>
    <w:rsid w:val="00D45D07"/>
    <w:rsid w:val="00D45EE1"/>
    <w:rsid w:val="00D45FAB"/>
    <w:rsid w:val="00D4734B"/>
    <w:rsid w:val="00D510D3"/>
    <w:rsid w:val="00D535C3"/>
    <w:rsid w:val="00D53A40"/>
    <w:rsid w:val="00D5691E"/>
    <w:rsid w:val="00D617B2"/>
    <w:rsid w:val="00D61D47"/>
    <w:rsid w:val="00D677AA"/>
    <w:rsid w:val="00D7150F"/>
    <w:rsid w:val="00D718A3"/>
    <w:rsid w:val="00D73B95"/>
    <w:rsid w:val="00D84B36"/>
    <w:rsid w:val="00D90C93"/>
    <w:rsid w:val="00D9220E"/>
    <w:rsid w:val="00D93AF3"/>
    <w:rsid w:val="00D94DAC"/>
    <w:rsid w:val="00D953D5"/>
    <w:rsid w:val="00D961CF"/>
    <w:rsid w:val="00D97B95"/>
    <w:rsid w:val="00D97C9D"/>
    <w:rsid w:val="00DB0528"/>
    <w:rsid w:val="00DB36FC"/>
    <w:rsid w:val="00DB52C3"/>
    <w:rsid w:val="00DB7012"/>
    <w:rsid w:val="00DB7C00"/>
    <w:rsid w:val="00DC007F"/>
    <w:rsid w:val="00DC0B7E"/>
    <w:rsid w:val="00DC40BD"/>
    <w:rsid w:val="00DC73EC"/>
    <w:rsid w:val="00DC7C0C"/>
    <w:rsid w:val="00DD11DC"/>
    <w:rsid w:val="00DD1336"/>
    <w:rsid w:val="00DD2493"/>
    <w:rsid w:val="00DD2965"/>
    <w:rsid w:val="00DD30D0"/>
    <w:rsid w:val="00DD3FAD"/>
    <w:rsid w:val="00DD45BA"/>
    <w:rsid w:val="00DD4707"/>
    <w:rsid w:val="00DD660A"/>
    <w:rsid w:val="00DE3BDD"/>
    <w:rsid w:val="00DE3E6C"/>
    <w:rsid w:val="00DE5962"/>
    <w:rsid w:val="00DE67ED"/>
    <w:rsid w:val="00DE6D4E"/>
    <w:rsid w:val="00DE7E66"/>
    <w:rsid w:val="00DF1D1B"/>
    <w:rsid w:val="00E004F4"/>
    <w:rsid w:val="00E02BD3"/>
    <w:rsid w:val="00E0551F"/>
    <w:rsid w:val="00E06435"/>
    <w:rsid w:val="00E06BCA"/>
    <w:rsid w:val="00E07D3E"/>
    <w:rsid w:val="00E129A3"/>
    <w:rsid w:val="00E12BE9"/>
    <w:rsid w:val="00E12F82"/>
    <w:rsid w:val="00E13E47"/>
    <w:rsid w:val="00E1663B"/>
    <w:rsid w:val="00E177E5"/>
    <w:rsid w:val="00E17C4C"/>
    <w:rsid w:val="00E22694"/>
    <w:rsid w:val="00E22B9C"/>
    <w:rsid w:val="00E22DFE"/>
    <w:rsid w:val="00E26FD8"/>
    <w:rsid w:val="00E270EA"/>
    <w:rsid w:val="00E2730C"/>
    <w:rsid w:val="00E300A6"/>
    <w:rsid w:val="00E32C00"/>
    <w:rsid w:val="00E33B93"/>
    <w:rsid w:val="00E342AC"/>
    <w:rsid w:val="00E417B2"/>
    <w:rsid w:val="00E439C0"/>
    <w:rsid w:val="00E441C8"/>
    <w:rsid w:val="00E45CD4"/>
    <w:rsid w:val="00E460D4"/>
    <w:rsid w:val="00E472AF"/>
    <w:rsid w:val="00E4787C"/>
    <w:rsid w:val="00E508C1"/>
    <w:rsid w:val="00E51318"/>
    <w:rsid w:val="00E53A22"/>
    <w:rsid w:val="00E53E15"/>
    <w:rsid w:val="00E57F9D"/>
    <w:rsid w:val="00E61E65"/>
    <w:rsid w:val="00E62C62"/>
    <w:rsid w:val="00E650A8"/>
    <w:rsid w:val="00E66060"/>
    <w:rsid w:val="00E67DD8"/>
    <w:rsid w:val="00E70DC5"/>
    <w:rsid w:val="00E70E13"/>
    <w:rsid w:val="00E7183F"/>
    <w:rsid w:val="00E7201F"/>
    <w:rsid w:val="00E72120"/>
    <w:rsid w:val="00E73DCB"/>
    <w:rsid w:val="00E74AD5"/>
    <w:rsid w:val="00E762F3"/>
    <w:rsid w:val="00E76955"/>
    <w:rsid w:val="00E76D25"/>
    <w:rsid w:val="00E81734"/>
    <w:rsid w:val="00E81CFB"/>
    <w:rsid w:val="00E85894"/>
    <w:rsid w:val="00E9214A"/>
    <w:rsid w:val="00E97F0F"/>
    <w:rsid w:val="00EA3CDD"/>
    <w:rsid w:val="00EA41C6"/>
    <w:rsid w:val="00EA5729"/>
    <w:rsid w:val="00EB33CB"/>
    <w:rsid w:val="00EB478D"/>
    <w:rsid w:val="00EB4A8B"/>
    <w:rsid w:val="00EB51CD"/>
    <w:rsid w:val="00EB6180"/>
    <w:rsid w:val="00EB6302"/>
    <w:rsid w:val="00EB6767"/>
    <w:rsid w:val="00EB6F1A"/>
    <w:rsid w:val="00EC03C7"/>
    <w:rsid w:val="00EC2EDD"/>
    <w:rsid w:val="00EC3499"/>
    <w:rsid w:val="00EC50B1"/>
    <w:rsid w:val="00EC5FE2"/>
    <w:rsid w:val="00ED0EFD"/>
    <w:rsid w:val="00EE24E1"/>
    <w:rsid w:val="00EE3019"/>
    <w:rsid w:val="00EE585C"/>
    <w:rsid w:val="00EE5C60"/>
    <w:rsid w:val="00EE7835"/>
    <w:rsid w:val="00EF03DA"/>
    <w:rsid w:val="00EF11AE"/>
    <w:rsid w:val="00EF11C2"/>
    <w:rsid w:val="00EF1496"/>
    <w:rsid w:val="00EF1679"/>
    <w:rsid w:val="00EF2C07"/>
    <w:rsid w:val="00EF485B"/>
    <w:rsid w:val="00F016F5"/>
    <w:rsid w:val="00F01E19"/>
    <w:rsid w:val="00F03CD4"/>
    <w:rsid w:val="00F03E2E"/>
    <w:rsid w:val="00F04404"/>
    <w:rsid w:val="00F04CEA"/>
    <w:rsid w:val="00F129D2"/>
    <w:rsid w:val="00F150F3"/>
    <w:rsid w:val="00F156C0"/>
    <w:rsid w:val="00F2199E"/>
    <w:rsid w:val="00F25714"/>
    <w:rsid w:val="00F25ECE"/>
    <w:rsid w:val="00F27332"/>
    <w:rsid w:val="00F318C5"/>
    <w:rsid w:val="00F35101"/>
    <w:rsid w:val="00F371B1"/>
    <w:rsid w:val="00F409B2"/>
    <w:rsid w:val="00F4148F"/>
    <w:rsid w:val="00F41A12"/>
    <w:rsid w:val="00F443BD"/>
    <w:rsid w:val="00F57EE3"/>
    <w:rsid w:val="00F6115D"/>
    <w:rsid w:val="00F6172D"/>
    <w:rsid w:val="00F61DBC"/>
    <w:rsid w:val="00F61E1E"/>
    <w:rsid w:val="00F620A3"/>
    <w:rsid w:val="00F62CBD"/>
    <w:rsid w:val="00F65005"/>
    <w:rsid w:val="00F6647A"/>
    <w:rsid w:val="00F66ECB"/>
    <w:rsid w:val="00F7112A"/>
    <w:rsid w:val="00F713C8"/>
    <w:rsid w:val="00F7285F"/>
    <w:rsid w:val="00F729DA"/>
    <w:rsid w:val="00F73F08"/>
    <w:rsid w:val="00F7535D"/>
    <w:rsid w:val="00F75AF7"/>
    <w:rsid w:val="00F75CB9"/>
    <w:rsid w:val="00F8178A"/>
    <w:rsid w:val="00F81E16"/>
    <w:rsid w:val="00F81FA6"/>
    <w:rsid w:val="00F85467"/>
    <w:rsid w:val="00F856AB"/>
    <w:rsid w:val="00F87E2E"/>
    <w:rsid w:val="00F91AE3"/>
    <w:rsid w:val="00F91D82"/>
    <w:rsid w:val="00F93DC4"/>
    <w:rsid w:val="00F93F48"/>
    <w:rsid w:val="00FA1286"/>
    <w:rsid w:val="00FA1352"/>
    <w:rsid w:val="00FA2321"/>
    <w:rsid w:val="00FA3C59"/>
    <w:rsid w:val="00FA3F53"/>
    <w:rsid w:val="00FA4B5A"/>
    <w:rsid w:val="00FA59A6"/>
    <w:rsid w:val="00FA688C"/>
    <w:rsid w:val="00FB0F1E"/>
    <w:rsid w:val="00FB25AB"/>
    <w:rsid w:val="00FB5373"/>
    <w:rsid w:val="00FB5811"/>
    <w:rsid w:val="00FB6CEA"/>
    <w:rsid w:val="00FC0AF3"/>
    <w:rsid w:val="00FC4C49"/>
    <w:rsid w:val="00FC7328"/>
    <w:rsid w:val="00FC7BB0"/>
    <w:rsid w:val="00FD1052"/>
    <w:rsid w:val="00FD4A28"/>
    <w:rsid w:val="00FE015C"/>
    <w:rsid w:val="00FE1D26"/>
    <w:rsid w:val="00FE5E83"/>
    <w:rsid w:val="00FE686D"/>
    <w:rsid w:val="00FF05E0"/>
    <w:rsid w:val="00FF05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8AAC3"/>
  <w15:docId w15:val="{2A9BE68F-3E31-4A96-BCC3-E38A500EB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C1E"/>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uiPriority w:val="9"/>
    <w:qFormat/>
    <w:pPr>
      <w:shd w:val="clear" w:color="auto" w:fill="FFFFFF"/>
      <w:spacing w:before="360" w:after="120"/>
      <w:ind w:left="720" w:hanging="360"/>
      <w:jc w:val="both"/>
      <w:outlineLvl w:val="0"/>
    </w:pPr>
    <w:rPr>
      <w:rFonts w:ascii="Source Sans Pro" w:eastAsia="Source Sans Pro" w:hAnsi="Source Sans Pro" w:cs="Source Sans Pro"/>
      <w:b/>
      <w:sz w:val="28"/>
      <w:szCs w:val="28"/>
    </w:rPr>
  </w:style>
  <w:style w:type="paragraph" w:styleId="Titre2">
    <w:name w:val="heading 2"/>
    <w:basedOn w:val="Normal"/>
    <w:next w:val="Normal"/>
    <w:uiPriority w:val="9"/>
    <w:unhideWhenUsed/>
    <w:qFormat/>
    <w:pPr>
      <w:keepNext/>
      <w:ind w:left="425"/>
      <w:outlineLvl w:val="1"/>
    </w:pPr>
    <w:rPr>
      <w:b/>
    </w:rPr>
  </w:style>
  <w:style w:type="paragraph" w:styleId="Titre3">
    <w:name w:val="heading 3"/>
    <w:basedOn w:val="Normal"/>
    <w:next w:val="Normal"/>
    <w:uiPriority w:val="9"/>
    <w:unhideWhenUsed/>
    <w:qFormat/>
    <w:pPr>
      <w:keepNext/>
      <w:jc w:val="center"/>
      <w:outlineLvl w:val="2"/>
    </w:pPr>
    <w:rPr>
      <w:rFonts w:ascii="Source Sans Pro" w:eastAsia="Source Sans Pro" w:hAnsi="Source Sans Pro" w:cs="Source Sans Pro"/>
      <w:b/>
      <w:sz w:val="26"/>
      <w:szCs w:val="26"/>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left w:w="115" w:type="dxa"/>
        <w:right w:w="115" w:type="dxa"/>
      </w:tblCellMar>
    </w:tblPr>
  </w:style>
  <w:style w:type="table" w:customStyle="1" w:styleId="a0">
    <w:basedOn w:val="TableauNormal"/>
    <w:tblPr>
      <w:tblStyleRowBandSize w:val="1"/>
      <w:tblStyleColBandSize w:val="1"/>
      <w:tblCellMar>
        <w:left w:w="115" w:type="dxa"/>
        <w:right w:w="115" w:type="dxa"/>
      </w:tblCellMar>
    </w:tblPr>
  </w:style>
  <w:style w:type="paragraph" w:styleId="Rvision">
    <w:name w:val="Revision"/>
    <w:hidden/>
    <w:uiPriority w:val="99"/>
    <w:semiHidden/>
    <w:rsid w:val="00364141"/>
    <w:pPr>
      <w:spacing w:after="0" w:line="240" w:lineRule="auto"/>
    </w:pPr>
  </w:style>
  <w:style w:type="paragraph" w:styleId="Paragraphedeliste">
    <w:name w:val="List Paragraph"/>
    <w:aliases w:val="Liste de points,Bullets,List Paragraph nowy,References,Numbered List Paragraph,List Paragraph (numbered (a)),lp1,- List tir,List Bullet Mary,Liste 1,Objectifs,ReferencesCxSpLast,Tiret lettres,liste 1,puce 1,Glossaire,L_4,Puces,Titre1"/>
    <w:basedOn w:val="Normal"/>
    <w:link w:val="ParagraphedelisteCar"/>
    <w:uiPriority w:val="34"/>
    <w:qFormat/>
    <w:rsid w:val="00E1663B"/>
    <w:pPr>
      <w:ind w:left="720"/>
      <w:contextualSpacing/>
    </w:pPr>
  </w:style>
  <w:style w:type="paragraph" w:styleId="En-tte">
    <w:name w:val="header"/>
    <w:basedOn w:val="Normal"/>
    <w:link w:val="En-tteCar"/>
    <w:uiPriority w:val="99"/>
    <w:unhideWhenUsed/>
    <w:rsid w:val="006C5F53"/>
    <w:pPr>
      <w:tabs>
        <w:tab w:val="center" w:pos="4513"/>
        <w:tab w:val="right" w:pos="9026"/>
      </w:tabs>
    </w:pPr>
  </w:style>
  <w:style w:type="character" w:customStyle="1" w:styleId="En-tteCar">
    <w:name w:val="En-tête Car"/>
    <w:basedOn w:val="Policepardfaut"/>
    <w:link w:val="En-tte"/>
    <w:uiPriority w:val="99"/>
    <w:rsid w:val="006C5F53"/>
  </w:style>
  <w:style w:type="paragraph" w:styleId="Pieddepage">
    <w:name w:val="footer"/>
    <w:basedOn w:val="Normal"/>
    <w:link w:val="PieddepageCar"/>
    <w:uiPriority w:val="99"/>
    <w:unhideWhenUsed/>
    <w:rsid w:val="006C5F53"/>
    <w:pPr>
      <w:tabs>
        <w:tab w:val="center" w:pos="4513"/>
        <w:tab w:val="right" w:pos="9026"/>
      </w:tabs>
    </w:pPr>
  </w:style>
  <w:style w:type="character" w:customStyle="1" w:styleId="PieddepageCar">
    <w:name w:val="Pied de page Car"/>
    <w:basedOn w:val="Policepardfaut"/>
    <w:link w:val="Pieddepage"/>
    <w:uiPriority w:val="99"/>
    <w:rsid w:val="006C5F53"/>
  </w:style>
  <w:style w:type="character" w:customStyle="1" w:styleId="ParagraphedelisteCar">
    <w:name w:val="Paragraphe de liste Car"/>
    <w:aliases w:val="Liste de points Car,Bullets Car,List Paragraph nowy Car,References Car,Numbered List Paragraph Car,List Paragraph (numbered (a)) Car,lp1 Car,- List tir Car,List Bullet Mary Car,Liste 1 Car,Objectifs Car,ReferencesCxSpLast Car"/>
    <w:link w:val="Paragraphedeliste"/>
    <w:uiPriority w:val="34"/>
    <w:qFormat/>
    <w:locked/>
    <w:rsid w:val="00EB6180"/>
  </w:style>
  <w:style w:type="paragraph" w:styleId="NormalWeb">
    <w:name w:val="Normal (Web)"/>
    <w:basedOn w:val="Normal"/>
    <w:uiPriority w:val="99"/>
    <w:unhideWhenUsed/>
    <w:rsid w:val="00C37C83"/>
    <w:pPr>
      <w:spacing w:before="100" w:beforeAutospacing="1" w:after="100" w:afterAutospacing="1"/>
    </w:pPr>
  </w:style>
  <w:style w:type="character" w:customStyle="1" w:styleId="apple-converted-space">
    <w:name w:val="apple-converted-space"/>
    <w:basedOn w:val="Policepardfaut"/>
    <w:rsid w:val="00283DFD"/>
  </w:style>
  <w:style w:type="character" w:customStyle="1" w:styleId="SansinterligneCar">
    <w:name w:val="Sans interligne Car"/>
    <w:link w:val="Sansinterligne"/>
    <w:uiPriority w:val="1"/>
    <w:qFormat/>
    <w:locked/>
    <w:rsid w:val="00B33E92"/>
    <w:rPr>
      <w:rFonts w:ascii="Cambria" w:eastAsia="MS Mincho" w:hAnsi="Cambria" w:cs="Times New Roman"/>
    </w:rPr>
  </w:style>
  <w:style w:type="paragraph" w:styleId="Sansinterligne">
    <w:name w:val="No Spacing"/>
    <w:link w:val="SansinterligneCar"/>
    <w:uiPriority w:val="1"/>
    <w:qFormat/>
    <w:rsid w:val="00B33E92"/>
    <w:pPr>
      <w:spacing w:after="0" w:line="240" w:lineRule="auto"/>
    </w:pPr>
    <w:rPr>
      <w:rFonts w:ascii="Cambria" w:eastAsia="MS Mincho" w:hAnsi="Cambria" w:cs="Times New Roman"/>
    </w:rPr>
  </w:style>
  <w:style w:type="character" w:styleId="lev">
    <w:name w:val="Strong"/>
    <w:basedOn w:val="Policepardfaut"/>
    <w:uiPriority w:val="22"/>
    <w:qFormat/>
    <w:rsid w:val="00A81371"/>
    <w:rPr>
      <w:b/>
      <w:bCs/>
    </w:rPr>
  </w:style>
  <w:style w:type="character" w:styleId="Lienhypertexte">
    <w:name w:val="Hyperlink"/>
    <w:basedOn w:val="Policepardfaut"/>
    <w:uiPriority w:val="99"/>
    <w:semiHidden/>
    <w:unhideWhenUsed/>
    <w:rsid w:val="006E3497"/>
    <w:rPr>
      <w:color w:val="0000FF"/>
      <w:u w:val="single"/>
    </w:rPr>
  </w:style>
  <w:style w:type="character" w:styleId="Accentuation">
    <w:name w:val="Emphasis"/>
    <w:basedOn w:val="Policepardfaut"/>
    <w:uiPriority w:val="20"/>
    <w:qFormat/>
    <w:rsid w:val="008B0ABA"/>
    <w:rPr>
      <w:i/>
      <w:iCs/>
    </w:rPr>
  </w:style>
  <w:style w:type="paragraph" w:styleId="Textedebulles">
    <w:name w:val="Balloon Text"/>
    <w:basedOn w:val="Normal"/>
    <w:link w:val="TextedebullesCar"/>
    <w:uiPriority w:val="99"/>
    <w:semiHidden/>
    <w:unhideWhenUsed/>
    <w:rsid w:val="001478DC"/>
    <w:rPr>
      <w:rFonts w:ascii="Segoe UI" w:hAnsi="Segoe UI" w:cs="Segoe UI"/>
      <w:sz w:val="18"/>
      <w:szCs w:val="18"/>
    </w:rPr>
  </w:style>
  <w:style w:type="character" w:customStyle="1" w:styleId="TextedebullesCar">
    <w:name w:val="Texte de bulles Car"/>
    <w:basedOn w:val="Policepardfaut"/>
    <w:link w:val="Textedebulles"/>
    <w:uiPriority w:val="99"/>
    <w:semiHidden/>
    <w:rsid w:val="001478DC"/>
    <w:rPr>
      <w:rFonts w:ascii="Segoe UI" w:eastAsia="Times New Roman" w:hAnsi="Segoe UI" w:cs="Segoe UI"/>
      <w:sz w:val="18"/>
      <w:szCs w:val="18"/>
    </w:rPr>
  </w:style>
  <w:style w:type="character" w:styleId="Marquedecommentaire">
    <w:name w:val="annotation reference"/>
    <w:basedOn w:val="Policepardfaut"/>
    <w:uiPriority w:val="99"/>
    <w:semiHidden/>
    <w:unhideWhenUsed/>
    <w:rsid w:val="00A7436F"/>
    <w:rPr>
      <w:sz w:val="16"/>
      <w:szCs w:val="16"/>
    </w:rPr>
  </w:style>
  <w:style w:type="paragraph" w:styleId="Commentaire">
    <w:name w:val="annotation text"/>
    <w:basedOn w:val="Normal"/>
    <w:link w:val="CommentaireCar"/>
    <w:uiPriority w:val="99"/>
    <w:semiHidden/>
    <w:unhideWhenUsed/>
    <w:rsid w:val="00A7436F"/>
    <w:rPr>
      <w:sz w:val="20"/>
      <w:szCs w:val="20"/>
    </w:rPr>
  </w:style>
  <w:style w:type="character" w:customStyle="1" w:styleId="CommentaireCar">
    <w:name w:val="Commentaire Car"/>
    <w:basedOn w:val="Policepardfaut"/>
    <w:link w:val="Commentaire"/>
    <w:uiPriority w:val="99"/>
    <w:semiHidden/>
    <w:rsid w:val="00A7436F"/>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A7436F"/>
    <w:rPr>
      <w:b/>
      <w:bCs/>
    </w:rPr>
  </w:style>
  <w:style w:type="character" w:customStyle="1" w:styleId="ObjetducommentaireCar">
    <w:name w:val="Objet du commentaire Car"/>
    <w:basedOn w:val="CommentaireCar"/>
    <w:link w:val="Objetducommentaire"/>
    <w:uiPriority w:val="99"/>
    <w:semiHidden/>
    <w:rsid w:val="00A7436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29438">
      <w:bodyDiv w:val="1"/>
      <w:marLeft w:val="0"/>
      <w:marRight w:val="0"/>
      <w:marTop w:val="0"/>
      <w:marBottom w:val="0"/>
      <w:divBdr>
        <w:top w:val="none" w:sz="0" w:space="0" w:color="auto"/>
        <w:left w:val="none" w:sz="0" w:space="0" w:color="auto"/>
        <w:bottom w:val="none" w:sz="0" w:space="0" w:color="auto"/>
        <w:right w:val="none" w:sz="0" w:space="0" w:color="auto"/>
      </w:divBdr>
    </w:div>
    <w:div w:id="86196460">
      <w:bodyDiv w:val="1"/>
      <w:marLeft w:val="0"/>
      <w:marRight w:val="0"/>
      <w:marTop w:val="0"/>
      <w:marBottom w:val="0"/>
      <w:divBdr>
        <w:top w:val="none" w:sz="0" w:space="0" w:color="auto"/>
        <w:left w:val="none" w:sz="0" w:space="0" w:color="auto"/>
        <w:bottom w:val="none" w:sz="0" w:space="0" w:color="auto"/>
        <w:right w:val="none" w:sz="0" w:space="0" w:color="auto"/>
      </w:divBdr>
      <w:divsChild>
        <w:div w:id="70200059">
          <w:marLeft w:val="0"/>
          <w:marRight w:val="0"/>
          <w:marTop w:val="0"/>
          <w:marBottom w:val="0"/>
          <w:divBdr>
            <w:top w:val="none" w:sz="0" w:space="0" w:color="auto"/>
            <w:left w:val="none" w:sz="0" w:space="0" w:color="auto"/>
            <w:bottom w:val="none" w:sz="0" w:space="0" w:color="auto"/>
            <w:right w:val="none" w:sz="0" w:space="0" w:color="auto"/>
          </w:divBdr>
          <w:divsChild>
            <w:div w:id="1998528925">
              <w:marLeft w:val="0"/>
              <w:marRight w:val="0"/>
              <w:marTop w:val="0"/>
              <w:marBottom w:val="0"/>
              <w:divBdr>
                <w:top w:val="none" w:sz="0" w:space="0" w:color="auto"/>
                <w:left w:val="none" w:sz="0" w:space="0" w:color="auto"/>
                <w:bottom w:val="none" w:sz="0" w:space="0" w:color="auto"/>
                <w:right w:val="none" w:sz="0" w:space="0" w:color="auto"/>
              </w:divBdr>
              <w:divsChild>
                <w:div w:id="369382372">
                  <w:marLeft w:val="0"/>
                  <w:marRight w:val="0"/>
                  <w:marTop w:val="0"/>
                  <w:marBottom w:val="0"/>
                  <w:divBdr>
                    <w:top w:val="none" w:sz="0" w:space="0" w:color="auto"/>
                    <w:left w:val="none" w:sz="0" w:space="0" w:color="auto"/>
                    <w:bottom w:val="none" w:sz="0" w:space="0" w:color="auto"/>
                    <w:right w:val="none" w:sz="0" w:space="0" w:color="auto"/>
                  </w:divBdr>
                  <w:divsChild>
                    <w:div w:id="17308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3995">
      <w:bodyDiv w:val="1"/>
      <w:marLeft w:val="0"/>
      <w:marRight w:val="0"/>
      <w:marTop w:val="0"/>
      <w:marBottom w:val="0"/>
      <w:divBdr>
        <w:top w:val="none" w:sz="0" w:space="0" w:color="auto"/>
        <w:left w:val="none" w:sz="0" w:space="0" w:color="auto"/>
        <w:bottom w:val="none" w:sz="0" w:space="0" w:color="auto"/>
        <w:right w:val="none" w:sz="0" w:space="0" w:color="auto"/>
      </w:divBdr>
    </w:div>
    <w:div w:id="194855494">
      <w:bodyDiv w:val="1"/>
      <w:marLeft w:val="0"/>
      <w:marRight w:val="0"/>
      <w:marTop w:val="0"/>
      <w:marBottom w:val="0"/>
      <w:divBdr>
        <w:top w:val="none" w:sz="0" w:space="0" w:color="auto"/>
        <w:left w:val="none" w:sz="0" w:space="0" w:color="auto"/>
        <w:bottom w:val="none" w:sz="0" w:space="0" w:color="auto"/>
        <w:right w:val="none" w:sz="0" w:space="0" w:color="auto"/>
      </w:divBdr>
      <w:divsChild>
        <w:div w:id="871578552">
          <w:marLeft w:val="0"/>
          <w:marRight w:val="0"/>
          <w:marTop w:val="0"/>
          <w:marBottom w:val="0"/>
          <w:divBdr>
            <w:top w:val="none" w:sz="0" w:space="0" w:color="auto"/>
            <w:left w:val="none" w:sz="0" w:space="0" w:color="auto"/>
            <w:bottom w:val="none" w:sz="0" w:space="0" w:color="auto"/>
            <w:right w:val="none" w:sz="0" w:space="0" w:color="auto"/>
          </w:divBdr>
          <w:divsChild>
            <w:div w:id="591478753">
              <w:marLeft w:val="0"/>
              <w:marRight w:val="0"/>
              <w:marTop w:val="0"/>
              <w:marBottom w:val="0"/>
              <w:divBdr>
                <w:top w:val="none" w:sz="0" w:space="0" w:color="auto"/>
                <w:left w:val="none" w:sz="0" w:space="0" w:color="auto"/>
                <w:bottom w:val="none" w:sz="0" w:space="0" w:color="auto"/>
                <w:right w:val="none" w:sz="0" w:space="0" w:color="auto"/>
              </w:divBdr>
              <w:divsChild>
                <w:div w:id="168829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26070">
      <w:bodyDiv w:val="1"/>
      <w:marLeft w:val="0"/>
      <w:marRight w:val="0"/>
      <w:marTop w:val="0"/>
      <w:marBottom w:val="0"/>
      <w:divBdr>
        <w:top w:val="none" w:sz="0" w:space="0" w:color="auto"/>
        <w:left w:val="none" w:sz="0" w:space="0" w:color="auto"/>
        <w:bottom w:val="none" w:sz="0" w:space="0" w:color="auto"/>
        <w:right w:val="none" w:sz="0" w:space="0" w:color="auto"/>
      </w:divBdr>
      <w:divsChild>
        <w:div w:id="1962109386">
          <w:marLeft w:val="0"/>
          <w:marRight w:val="0"/>
          <w:marTop w:val="0"/>
          <w:marBottom w:val="0"/>
          <w:divBdr>
            <w:top w:val="none" w:sz="0" w:space="0" w:color="auto"/>
            <w:left w:val="none" w:sz="0" w:space="0" w:color="auto"/>
            <w:bottom w:val="none" w:sz="0" w:space="0" w:color="auto"/>
            <w:right w:val="none" w:sz="0" w:space="0" w:color="auto"/>
          </w:divBdr>
          <w:divsChild>
            <w:div w:id="1701936977">
              <w:marLeft w:val="0"/>
              <w:marRight w:val="0"/>
              <w:marTop w:val="0"/>
              <w:marBottom w:val="0"/>
              <w:divBdr>
                <w:top w:val="none" w:sz="0" w:space="0" w:color="auto"/>
                <w:left w:val="none" w:sz="0" w:space="0" w:color="auto"/>
                <w:bottom w:val="none" w:sz="0" w:space="0" w:color="auto"/>
                <w:right w:val="none" w:sz="0" w:space="0" w:color="auto"/>
              </w:divBdr>
              <w:divsChild>
                <w:div w:id="201152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35885">
      <w:bodyDiv w:val="1"/>
      <w:marLeft w:val="0"/>
      <w:marRight w:val="0"/>
      <w:marTop w:val="0"/>
      <w:marBottom w:val="0"/>
      <w:divBdr>
        <w:top w:val="none" w:sz="0" w:space="0" w:color="auto"/>
        <w:left w:val="none" w:sz="0" w:space="0" w:color="auto"/>
        <w:bottom w:val="none" w:sz="0" w:space="0" w:color="auto"/>
        <w:right w:val="none" w:sz="0" w:space="0" w:color="auto"/>
      </w:divBdr>
      <w:divsChild>
        <w:div w:id="2014794999">
          <w:marLeft w:val="0"/>
          <w:marRight w:val="0"/>
          <w:marTop w:val="0"/>
          <w:marBottom w:val="0"/>
          <w:divBdr>
            <w:top w:val="none" w:sz="0" w:space="0" w:color="auto"/>
            <w:left w:val="none" w:sz="0" w:space="0" w:color="auto"/>
            <w:bottom w:val="none" w:sz="0" w:space="0" w:color="auto"/>
            <w:right w:val="none" w:sz="0" w:space="0" w:color="auto"/>
          </w:divBdr>
        </w:div>
        <w:div w:id="807361598">
          <w:marLeft w:val="0"/>
          <w:marRight w:val="0"/>
          <w:marTop w:val="0"/>
          <w:marBottom w:val="0"/>
          <w:divBdr>
            <w:top w:val="none" w:sz="0" w:space="0" w:color="auto"/>
            <w:left w:val="none" w:sz="0" w:space="0" w:color="auto"/>
            <w:bottom w:val="none" w:sz="0" w:space="0" w:color="auto"/>
            <w:right w:val="none" w:sz="0" w:space="0" w:color="auto"/>
          </w:divBdr>
        </w:div>
        <w:div w:id="1601792261">
          <w:marLeft w:val="0"/>
          <w:marRight w:val="0"/>
          <w:marTop w:val="0"/>
          <w:marBottom w:val="0"/>
          <w:divBdr>
            <w:top w:val="none" w:sz="0" w:space="0" w:color="auto"/>
            <w:left w:val="none" w:sz="0" w:space="0" w:color="auto"/>
            <w:bottom w:val="none" w:sz="0" w:space="0" w:color="auto"/>
            <w:right w:val="none" w:sz="0" w:space="0" w:color="auto"/>
          </w:divBdr>
        </w:div>
      </w:divsChild>
    </w:div>
    <w:div w:id="297758525">
      <w:bodyDiv w:val="1"/>
      <w:marLeft w:val="0"/>
      <w:marRight w:val="0"/>
      <w:marTop w:val="0"/>
      <w:marBottom w:val="0"/>
      <w:divBdr>
        <w:top w:val="none" w:sz="0" w:space="0" w:color="auto"/>
        <w:left w:val="none" w:sz="0" w:space="0" w:color="auto"/>
        <w:bottom w:val="none" w:sz="0" w:space="0" w:color="auto"/>
        <w:right w:val="none" w:sz="0" w:space="0" w:color="auto"/>
      </w:divBdr>
      <w:divsChild>
        <w:div w:id="244654820">
          <w:marLeft w:val="0"/>
          <w:marRight w:val="0"/>
          <w:marTop w:val="0"/>
          <w:marBottom w:val="0"/>
          <w:divBdr>
            <w:top w:val="none" w:sz="0" w:space="0" w:color="auto"/>
            <w:left w:val="none" w:sz="0" w:space="0" w:color="auto"/>
            <w:bottom w:val="none" w:sz="0" w:space="0" w:color="auto"/>
            <w:right w:val="none" w:sz="0" w:space="0" w:color="auto"/>
          </w:divBdr>
          <w:divsChild>
            <w:div w:id="1576283883">
              <w:marLeft w:val="0"/>
              <w:marRight w:val="0"/>
              <w:marTop w:val="0"/>
              <w:marBottom w:val="0"/>
              <w:divBdr>
                <w:top w:val="none" w:sz="0" w:space="0" w:color="auto"/>
                <w:left w:val="none" w:sz="0" w:space="0" w:color="auto"/>
                <w:bottom w:val="none" w:sz="0" w:space="0" w:color="auto"/>
                <w:right w:val="none" w:sz="0" w:space="0" w:color="auto"/>
              </w:divBdr>
              <w:divsChild>
                <w:div w:id="7371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54254">
      <w:bodyDiv w:val="1"/>
      <w:marLeft w:val="0"/>
      <w:marRight w:val="0"/>
      <w:marTop w:val="0"/>
      <w:marBottom w:val="0"/>
      <w:divBdr>
        <w:top w:val="none" w:sz="0" w:space="0" w:color="auto"/>
        <w:left w:val="none" w:sz="0" w:space="0" w:color="auto"/>
        <w:bottom w:val="none" w:sz="0" w:space="0" w:color="auto"/>
        <w:right w:val="none" w:sz="0" w:space="0" w:color="auto"/>
      </w:divBdr>
      <w:divsChild>
        <w:div w:id="1076438086">
          <w:marLeft w:val="0"/>
          <w:marRight w:val="0"/>
          <w:marTop w:val="0"/>
          <w:marBottom w:val="0"/>
          <w:divBdr>
            <w:top w:val="none" w:sz="0" w:space="0" w:color="auto"/>
            <w:left w:val="none" w:sz="0" w:space="0" w:color="auto"/>
            <w:bottom w:val="none" w:sz="0" w:space="0" w:color="auto"/>
            <w:right w:val="none" w:sz="0" w:space="0" w:color="auto"/>
          </w:divBdr>
          <w:divsChild>
            <w:div w:id="1321537612">
              <w:marLeft w:val="0"/>
              <w:marRight w:val="0"/>
              <w:marTop w:val="0"/>
              <w:marBottom w:val="0"/>
              <w:divBdr>
                <w:top w:val="none" w:sz="0" w:space="0" w:color="auto"/>
                <w:left w:val="none" w:sz="0" w:space="0" w:color="auto"/>
                <w:bottom w:val="none" w:sz="0" w:space="0" w:color="auto"/>
                <w:right w:val="none" w:sz="0" w:space="0" w:color="auto"/>
              </w:divBdr>
              <w:divsChild>
                <w:div w:id="8947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502499">
      <w:bodyDiv w:val="1"/>
      <w:marLeft w:val="0"/>
      <w:marRight w:val="0"/>
      <w:marTop w:val="0"/>
      <w:marBottom w:val="0"/>
      <w:divBdr>
        <w:top w:val="none" w:sz="0" w:space="0" w:color="auto"/>
        <w:left w:val="none" w:sz="0" w:space="0" w:color="auto"/>
        <w:bottom w:val="none" w:sz="0" w:space="0" w:color="auto"/>
        <w:right w:val="none" w:sz="0" w:space="0" w:color="auto"/>
      </w:divBdr>
      <w:divsChild>
        <w:div w:id="1029181682">
          <w:marLeft w:val="0"/>
          <w:marRight w:val="0"/>
          <w:marTop w:val="0"/>
          <w:marBottom w:val="0"/>
          <w:divBdr>
            <w:top w:val="none" w:sz="0" w:space="0" w:color="auto"/>
            <w:left w:val="none" w:sz="0" w:space="0" w:color="auto"/>
            <w:bottom w:val="none" w:sz="0" w:space="0" w:color="auto"/>
            <w:right w:val="none" w:sz="0" w:space="0" w:color="auto"/>
          </w:divBdr>
        </w:div>
        <w:div w:id="670915911">
          <w:marLeft w:val="0"/>
          <w:marRight w:val="0"/>
          <w:marTop w:val="0"/>
          <w:marBottom w:val="0"/>
          <w:divBdr>
            <w:top w:val="none" w:sz="0" w:space="0" w:color="auto"/>
            <w:left w:val="none" w:sz="0" w:space="0" w:color="auto"/>
            <w:bottom w:val="none" w:sz="0" w:space="0" w:color="auto"/>
            <w:right w:val="none" w:sz="0" w:space="0" w:color="auto"/>
          </w:divBdr>
        </w:div>
        <w:div w:id="180970517">
          <w:marLeft w:val="0"/>
          <w:marRight w:val="0"/>
          <w:marTop w:val="0"/>
          <w:marBottom w:val="0"/>
          <w:divBdr>
            <w:top w:val="none" w:sz="0" w:space="0" w:color="auto"/>
            <w:left w:val="none" w:sz="0" w:space="0" w:color="auto"/>
            <w:bottom w:val="none" w:sz="0" w:space="0" w:color="auto"/>
            <w:right w:val="none" w:sz="0" w:space="0" w:color="auto"/>
          </w:divBdr>
        </w:div>
      </w:divsChild>
    </w:div>
    <w:div w:id="725876876">
      <w:bodyDiv w:val="1"/>
      <w:marLeft w:val="0"/>
      <w:marRight w:val="0"/>
      <w:marTop w:val="0"/>
      <w:marBottom w:val="0"/>
      <w:divBdr>
        <w:top w:val="none" w:sz="0" w:space="0" w:color="auto"/>
        <w:left w:val="none" w:sz="0" w:space="0" w:color="auto"/>
        <w:bottom w:val="none" w:sz="0" w:space="0" w:color="auto"/>
        <w:right w:val="none" w:sz="0" w:space="0" w:color="auto"/>
      </w:divBdr>
    </w:div>
    <w:div w:id="894586083">
      <w:bodyDiv w:val="1"/>
      <w:marLeft w:val="0"/>
      <w:marRight w:val="0"/>
      <w:marTop w:val="0"/>
      <w:marBottom w:val="0"/>
      <w:divBdr>
        <w:top w:val="none" w:sz="0" w:space="0" w:color="auto"/>
        <w:left w:val="none" w:sz="0" w:space="0" w:color="auto"/>
        <w:bottom w:val="none" w:sz="0" w:space="0" w:color="auto"/>
        <w:right w:val="none" w:sz="0" w:space="0" w:color="auto"/>
      </w:divBdr>
    </w:div>
    <w:div w:id="1046177769">
      <w:bodyDiv w:val="1"/>
      <w:marLeft w:val="0"/>
      <w:marRight w:val="0"/>
      <w:marTop w:val="0"/>
      <w:marBottom w:val="0"/>
      <w:divBdr>
        <w:top w:val="none" w:sz="0" w:space="0" w:color="auto"/>
        <w:left w:val="none" w:sz="0" w:space="0" w:color="auto"/>
        <w:bottom w:val="none" w:sz="0" w:space="0" w:color="auto"/>
        <w:right w:val="none" w:sz="0" w:space="0" w:color="auto"/>
      </w:divBdr>
      <w:divsChild>
        <w:div w:id="1600216816">
          <w:marLeft w:val="0"/>
          <w:marRight w:val="0"/>
          <w:marTop w:val="0"/>
          <w:marBottom w:val="0"/>
          <w:divBdr>
            <w:top w:val="none" w:sz="0" w:space="0" w:color="auto"/>
            <w:left w:val="none" w:sz="0" w:space="0" w:color="auto"/>
            <w:bottom w:val="none" w:sz="0" w:space="0" w:color="auto"/>
            <w:right w:val="none" w:sz="0" w:space="0" w:color="auto"/>
          </w:divBdr>
          <w:divsChild>
            <w:div w:id="1939367725">
              <w:marLeft w:val="0"/>
              <w:marRight w:val="0"/>
              <w:marTop w:val="0"/>
              <w:marBottom w:val="0"/>
              <w:divBdr>
                <w:top w:val="none" w:sz="0" w:space="0" w:color="auto"/>
                <w:left w:val="none" w:sz="0" w:space="0" w:color="auto"/>
                <w:bottom w:val="none" w:sz="0" w:space="0" w:color="auto"/>
                <w:right w:val="none" w:sz="0" w:space="0" w:color="auto"/>
              </w:divBdr>
              <w:divsChild>
                <w:div w:id="219174811">
                  <w:marLeft w:val="0"/>
                  <w:marRight w:val="0"/>
                  <w:marTop w:val="0"/>
                  <w:marBottom w:val="0"/>
                  <w:divBdr>
                    <w:top w:val="none" w:sz="0" w:space="0" w:color="auto"/>
                    <w:left w:val="none" w:sz="0" w:space="0" w:color="auto"/>
                    <w:bottom w:val="none" w:sz="0" w:space="0" w:color="auto"/>
                    <w:right w:val="none" w:sz="0" w:space="0" w:color="auto"/>
                  </w:divBdr>
                  <w:divsChild>
                    <w:div w:id="17594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614553">
      <w:bodyDiv w:val="1"/>
      <w:marLeft w:val="0"/>
      <w:marRight w:val="0"/>
      <w:marTop w:val="0"/>
      <w:marBottom w:val="0"/>
      <w:divBdr>
        <w:top w:val="none" w:sz="0" w:space="0" w:color="auto"/>
        <w:left w:val="none" w:sz="0" w:space="0" w:color="auto"/>
        <w:bottom w:val="none" w:sz="0" w:space="0" w:color="auto"/>
        <w:right w:val="none" w:sz="0" w:space="0" w:color="auto"/>
      </w:divBdr>
      <w:divsChild>
        <w:div w:id="809520960">
          <w:marLeft w:val="0"/>
          <w:marRight w:val="0"/>
          <w:marTop w:val="0"/>
          <w:marBottom w:val="0"/>
          <w:divBdr>
            <w:top w:val="none" w:sz="0" w:space="0" w:color="auto"/>
            <w:left w:val="none" w:sz="0" w:space="0" w:color="auto"/>
            <w:bottom w:val="none" w:sz="0" w:space="0" w:color="auto"/>
            <w:right w:val="none" w:sz="0" w:space="0" w:color="auto"/>
          </w:divBdr>
        </w:div>
        <w:div w:id="1647584591">
          <w:marLeft w:val="0"/>
          <w:marRight w:val="0"/>
          <w:marTop w:val="0"/>
          <w:marBottom w:val="0"/>
          <w:divBdr>
            <w:top w:val="none" w:sz="0" w:space="0" w:color="auto"/>
            <w:left w:val="none" w:sz="0" w:space="0" w:color="auto"/>
            <w:bottom w:val="none" w:sz="0" w:space="0" w:color="auto"/>
            <w:right w:val="none" w:sz="0" w:space="0" w:color="auto"/>
          </w:divBdr>
        </w:div>
        <w:div w:id="1348412347">
          <w:marLeft w:val="0"/>
          <w:marRight w:val="0"/>
          <w:marTop w:val="0"/>
          <w:marBottom w:val="0"/>
          <w:divBdr>
            <w:top w:val="none" w:sz="0" w:space="0" w:color="auto"/>
            <w:left w:val="none" w:sz="0" w:space="0" w:color="auto"/>
            <w:bottom w:val="none" w:sz="0" w:space="0" w:color="auto"/>
            <w:right w:val="none" w:sz="0" w:space="0" w:color="auto"/>
          </w:divBdr>
        </w:div>
      </w:divsChild>
    </w:div>
    <w:div w:id="1380130955">
      <w:bodyDiv w:val="1"/>
      <w:marLeft w:val="0"/>
      <w:marRight w:val="0"/>
      <w:marTop w:val="0"/>
      <w:marBottom w:val="0"/>
      <w:divBdr>
        <w:top w:val="none" w:sz="0" w:space="0" w:color="auto"/>
        <w:left w:val="none" w:sz="0" w:space="0" w:color="auto"/>
        <w:bottom w:val="none" w:sz="0" w:space="0" w:color="auto"/>
        <w:right w:val="none" w:sz="0" w:space="0" w:color="auto"/>
      </w:divBdr>
      <w:divsChild>
        <w:div w:id="821501329">
          <w:marLeft w:val="0"/>
          <w:marRight w:val="0"/>
          <w:marTop w:val="0"/>
          <w:marBottom w:val="0"/>
          <w:divBdr>
            <w:top w:val="none" w:sz="0" w:space="0" w:color="auto"/>
            <w:left w:val="none" w:sz="0" w:space="0" w:color="auto"/>
            <w:bottom w:val="none" w:sz="0" w:space="0" w:color="auto"/>
            <w:right w:val="none" w:sz="0" w:space="0" w:color="auto"/>
          </w:divBdr>
          <w:divsChild>
            <w:div w:id="1633249108">
              <w:marLeft w:val="0"/>
              <w:marRight w:val="0"/>
              <w:marTop w:val="0"/>
              <w:marBottom w:val="0"/>
              <w:divBdr>
                <w:top w:val="none" w:sz="0" w:space="0" w:color="auto"/>
                <w:left w:val="none" w:sz="0" w:space="0" w:color="auto"/>
                <w:bottom w:val="none" w:sz="0" w:space="0" w:color="auto"/>
                <w:right w:val="none" w:sz="0" w:space="0" w:color="auto"/>
              </w:divBdr>
              <w:divsChild>
                <w:div w:id="43944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094477">
      <w:bodyDiv w:val="1"/>
      <w:marLeft w:val="0"/>
      <w:marRight w:val="0"/>
      <w:marTop w:val="0"/>
      <w:marBottom w:val="0"/>
      <w:divBdr>
        <w:top w:val="none" w:sz="0" w:space="0" w:color="auto"/>
        <w:left w:val="none" w:sz="0" w:space="0" w:color="auto"/>
        <w:bottom w:val="none" w:sz="0" w:space="0" w:color="auto"/>
        <w:right w:val="none" w:sz="0" w:space="0" w:color="auto"/>
      </w:divBdr>
      <w:divsChild>
        <w:div w:id="1745640912">
          <w:marLeft w:val="0"/>
          <w:marRight w:val="0"/>
          <w:marTop w:val="0"/>
          <w:marBottom w:val="0"/>
          <w:divBdr>
            <w:top w:val="none" w:sz="0" w:space="0" w:color="auto"/>
            <w:left w:val="none" w:sz="0" w:space="0" w:color="auto"/>
            <w:bottom w:val="none" w:sz="0" w:space="0" w:color="auto"/>
            <w:right w:val="none" w:sz="0" w:space="0" w:color="auto"/>
          </w:divBdr>
          <w:divsChild>
            <w:div w:id="881937951">
              <w:marLeft w:val="0"/>
              <w:marRight w:val="0"/>
              <w:marTop w:val="0"/>
              <w:marBottom w:val="0"/>
              <w:divBdr>
                <w:top w:val="none" w:sz="0" w:space="0" w:color="auto"/>
                <w:left w:val="none" w:sz="0" w:space="0" w:color="auto"/>
                <w:bottom w:val="none" w:sz="0" w:space="0" w:color="auto"/>
                <w:right w:val="none" w:sz="0" w:space="0" w:color="auto"/>
              </w:divBdr>
              <w:divsChild>
                <w:div w:id="596056904">
                  <w:marLeft w:val="0"/>
                  <w:marRight w:val="0"/>
                  <w:marTop w:val="0"/>
                  <w:marBottom w:val="0"/>
                  <w:divBdr>
                    <w:top w:val="none" w:sz="0" w:space="0" w:color="auto"/>
                    <w:left w:val="none" w:sz="0" w:space="0" w:color="auto"/>
                    <w:bottom w:val="none" w:sz="0" w:space="0" w:color="auto"/>
                    <w:right w:val="none" w:sz="0" w:space="0" w:color="auto"/>
                  </w:divBdr>
                </w:div>
              </w:divsChild>
            </w:div>
            <w:div w:id="1487042663">
              <w:marLeft w:val="0"/>
              <w:marRight w:val="0"/>
              <w:marTop w:val="0"/>
              <w:marBottom w:val="0"/>
              <w:divBdr>
                <w:top w:val="none" w:sz="0" w:space="0" w:color="auto"/>
                <w:left w:val="none" w:sz="0" w:space="0" w:color="auto"/>
                <w:bottom w:val="none" w:sz="0" w:space="0" w:color="auto"/>
                <w:right w:val="none" w:sz="0" w:space="0" w:color="auto"/>
              </w:divBdr>
              <w:divsChild>
                <w:div w:id="71002905">
                  <w:marLeft w:val="0"/>
                  <w:marRight w:val="0"/>
                  <w:marTop w:val="0"/>
                  <w:marBottom w:val="0"/>
                  <w:divBdr>
                    <w:top w:val="none" w:sz="0" w:space="0" w:color="auto"/>
                    <w:left w:val="none" w:sz="0" w:space="0" w:color="auto"/>
                    <w:bottom w:val="none" w:sz="0" w:space="0" w:color="auto"/>
                    <w:right w:val="none" w:sz="0" w:space="0" w:color="auto"/>
                  </w:divBdr>
                  <w:divsChild>
                    <w:div w:id="5536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60660">
              <w:marLeft w:val="0"/>
              <w:marRight w:val="0"/>
              <w:marTop w:val="0"/>
              <w:marBottom w:val="0"/>
              <w:divBdr>
                <w:top w:val="none" w:sz="0" w:space="0" w:color="auto"/>
                <w:left w:val="none" w:sz="0" w:space="0" w:color="auto"/>
                <w:bottom w:val="none" w:sz="0" w:space="0" w:color="auto"/>
                <w:right w:val="none" w:sz="0" w:space="0" w:color="auto"/>
              </w:divBdr>
              <w:divsChild>
                <w:div w:id="86143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60177">
          <w:marLeft w:val="0"/>
          <w:marRight w:val="0"/>
          <w:marTop w:val="0"/>
          <w:marBottom w:val="0"/>
          <w:divBdr>
            <w:top w:val="none" w:sz="0" w:space="0" w:color="auto"/>
            <w:left w:val="none" w:sz="0" w:space="0" w:color="auto"/>
            <w:bottom w:val="none" w:sz="0" w:space="0" w:color="auto"/>
            <w:right w:val="none" w:sz="0" w:space="0" w:color="auto"/>
          </w:divBdr>
          <w:divsChild>
            <w:div w:id="743182357">
              <w:marLeft w:val="0"/>
              <w:marRight w:val="0"/>
              <w:marTop w:val="0"/>
              <w:marBottom w:val="0"/>
              <w:divBdr>
                <w:top w:val="none" w:sz="0" w:space="0" w:color="auto"/>
                <w:left w:val="none" w:sz="0" w:space="0" w:color="auto"/>
                <w:bottom w:val="none" w:sz="0" w:space="0" w:color="auto"/>
                <w:right w:val="none" w:sz="0" w:space="0" w:color="auto"/>
              </w:divBdr>
              <w:divsChild>
                <w:div w:id="1262030418">
                  <w:marLeft w:val="0"/>
                  <w:marRight w:val="0"/>
                  <w:marTop w:val="0"/>
                  <w:marBottom w:val="0"/>
                  <w:divBdr>
                    <w:top w:val="none" w:sz="0" w:space="0" w:color="auto"/>
                    <w:left w:val="none" w:sz="0" w:space="0" w:color="auto"/>
                    <w:bottom w:val="none" w:sz="0" w:space="0" w:color="auto"/>
                    <w:right w:val="none" w:sz="0" w:space="0" w:color="auto"/>
                  </w:divBdr>
                  <w:divsChild>
                    <w:div w:id="302465504">
                      <w:marLeft w:val="0"/>
                      <w:marRight w:val="0"/>
                      <w:marTop w:val="0"/>
                      <w:marBottom w:val="0"/>
                      <w:divBdr>
                        <w:top w:val="none" w:sz="0" w:space="0" w:color="auto"/>
                        <w:left w:val="none" w:sz="0" w:space="0" w:color="auto"/>
                        <w:bottom w:val="none" w:sz="0" w:space="0" w:color="auto"/>
                        <w:right w:val="none" w:sz="0" w:space="0" w:color="auto"/>
                      </w:divBdr>
                      <w:divsChild>
                        <w:div w:id="3401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20595">
                  <w:marLeft w:val="0"/>
                  <w:marRight w:val="0"/>
                  <w:marTop w:val="0"/>
                  <w:marBottom w:val="0"/>
                  <w:divBdr>
                    <w:top w:val="none" w:sz="0" w:space="0" w:color="auto"/>
                    <w:left w:val="none" w:sz="0" w:space="0" w:color="auto"/>
                    <w:bottom w:val="none" w:sz="0" w:space="0" w:color="auto"/>
                    <w:right w:val="none" w:sz="0" w:space="0" w:color="auto"/>
                  </w:divBdr>
                  <w:divsChild>
                    <w:div w:id="423646103">
                      <w:marLeft w:val="0"/>
                      <w:marRight w:val="0"/>
                      <w:marTop w:val="0"/>
                      <w:marBottom w:val="0"/>
                      <w:divBdr>
                        <w:top w:val="none" w:sz="0" w:space="0" w:color="auto"/>
                        <w:left w:val="none" w:sz="0" w:space="0" w:color="auto"/>
                        <w:bottom w:val="none" w:sz="0" w:space="0" w:color="auto"/>
                        <w:right w:val="none" w:sz="0" w:space="0" w:color="auto"/>
                      </w:divBdr>
                      <w:divsChild>
                        <w:div w:id="200300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477489">
              <w:marLeft w:val="0"/>
              <w:marRight w:val="0"/>
              <w:marTop w:val="0"/>
              <w:marBottom w:val="0"/>
              <w:divBdr>
                <w:top w:val="none" w:sz="0" w:space="0" w:color="auto"/>
                <w:left w:val="none" w:sz="0" w:space="0" w:color="auto"/>
                <w:bottom w:val="none" w:sz="0" w:space="0" w:color="auto"/>
                <w:right w:val="none" w:sz="0" w:space="0" w:color="auto"/>
              </w:divBdr>
              <w:divsChild>
                <w:div w:id="1928339946">
                  <w:marLeft w:val="0"/>
                  <w:marRight w:val="0"/>
                  <w:marTop w:val="0"/>
                  <w:marBottom w:val="0"/>
                  <w:divBdr>
                    <w:top w:val="none" w:sz="0" w:space="0" w:color="auto"/>
                    <w:left w:val="none" w:sz="0" w:space="0" w:color="auto"/>
                    <w:bottom w:val="none" w:sz="0" w:space="0" w:color="auto"/>
                    <w:right w:val="none" w:sz="0" w:space="0" w:color="auto"/>
                  </w:divBdr>
                  <w:divsChild>
                    <w:div w:id="188344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18813">
              <w:marLeft w:val="0"/>
              <w:marRight w:val="0"/>
              <w:marTop w:val="0"/>
              <w:marBottom w:val="0"/>
              <w:divBdr>
                <w:top w:val="none" w:sz="0" w:space="0" w:color="auto"/>
                <w:left w:val="none" w:sz="0" w:space="0" w:color="auto"/>
                <w:bottom w:val="none" w:sz="0" w:space="0" w:color="auto"/>
                <w:right w:val="none" w:sz="0" w:space="0" w:color="auto"/>
              </w:divBdr>
              <w:divsChild>
                <w:div w:id="395127877">
                  <w:marLeft w:val="0"/>
                  <w:marRight w:val="0"/>
                  <w:marTop w:val="0"/>
                  <w:marBottom w:val="0"/>
                  <w:divBdr>
                    <w:top w:val="none" w:sz="0" w:space="0" w:color="auto"/>
                    <w:left w:val="none" w:sz="0" w:space="0" w:color="auto"/>
                    <w:bottom w:val="none" w:sz="0" w:space="0" w:color="auto"/>
                    <w:right w:val="none" w:sz="0" w:space="0" w:color="auto"/>
                  </w:divBdr>
                  <w:divsChild>
                    <w:div w:id="8675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75265">
              <w:marLeft w:val="0"/>
              <w:marRight w:val="0"/>
              <w:marTop w:val="0"/>
              <w:marBottom w:val="0"/>
              <w:divBdr>
                <w:top w:val="none" w:sz="0" w:space="0" w:color="auto"/>
                <w:left w:val="none" w:sz="0" w:space="0" w:color="auto"/>
                <w:bottom w:val="none" w:sz="0" w:space="0" w:color="auto"/>
                <w:right w:val="none" w:sz="0" w:space="0" w:color="auto"/>
              </w:divBdr>
              <w:divsChild>
                <w:div w:id="1365909099">
                  <w:marLeft w:val="0"/>
                  <w:marRight w:val="0"/>
                  <w:marTop w:val="0"/>
                  <w:marBottom w:val="0"/>
                  <w:divBdr>
                    <w:top w:val="none" w:sz="0" w:space="0" w:color="auto"/>
                    <w:left w:val="none" w:sz="0" w:space="0" w:color="auto"/>
                    <w:bottom w:val="none" w:sz="0" w:space="0" w:color="auto"/>
                    <w:right w:val="none" w:sz="0" w:space="0" w:color="auto"/>
                  </w:divBdr>
                </w:div>
              </w:divsChild>
            </w:div>
            <w:div w:id="1966040149">
              <w:marLeft w:val="0"/>
              <w:marRight w:val="0"/>
              <w:marTop w:val="0"/>
              <w:marBottom w:val="0"/>
              <w:divBdr>
                <w:top w:val="none" w:sz="0" w:space="0" w:color="auto"/>
                <w:left w:val="none" w:sz="0" w:space="0" w:color="auto"/>
                <w:bottom w:val="none" w:sz="0" w:space="0" w:color="auto"/>
                <w:right w:val="none" w:sz="0" w:space="0" w:color="auto"/>
              </w:divBdr>
              <w:divsChild>
                <w:div w:id="2041590035">
                  <w:marLeft w:val="0"/>
                  <w:marRight w:val="0"/>
                  <w:marTop w:val="0"/>
                  <w:marBottom w:val="0"/>
                  <w:divBdr>
                    <w:top w:val="none" w:sz="0" w:space="0" w:color="auto"/>
                    <w:left w:val="none" w:sz="0" w:space="0" w:color="auto"/>
                    <w:bottom w:val="none" w:sz="0" w:space="0" w:color="auto"/>
                    <w:right w:val="none" w:sz="0" w:space="0" w:color="auto"/>
                  </w:divBdr>
                  <w:divsChild>
                    <w:div w:id="1289433895">
                      <w:marLeft w:val="0"/>
                      <w:marRight w:val="0"/>
                      <w:marTop w:val="0"/>
                      <w:marBottom w:val="0"/>
                      <w:divBdr>
                        <w:top w:val="none" w:sz="0" w:space="0" w:color="auto"/>
                        <w:left w:val="none" w:sz="0" w:space="0" w:color="auto"/>
                        <w:bottom w:val="none" w:sz="0" w:space="0" w:color="auto"/>
                        <w:right w:val="none" w:sz="0" w:space="0" w:color="auto"/>
                      </w:divBdr>
                      <w:divsChild>
                        <w:div w:id="21864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30842">
                  <w:marLeft w:val="0"/>
                  <w:marRight w:val="0"/>
                  <w:marTop w:val="0"/>
                  <w:marBottom w:val="0"/>
                  <w:divBdr>
                    <w:top w:val="none" w:sz="0" w:space="0" w:color="auto"/>
                    <w:left w:val="none" w:sz="0" w:space="0" w:color="auto"/>
                    <w:bottom w:val="none" w:sz="0" w:space="0" w:color="auto"/>
                    <w:right w:val="none" w:sz="0" w:space="0" w:color="auto"/>
                  </w:divBdr>
                  <w:divsChild>
                    <w:div w:id="54132790">
                      <w:marLeft w:val="0"/>
                      <w:marRight w:val="0"/>
                      <w:marTop w:val="0"/>
                      <w:marBottom w:val="0"/>
                      <w:divBdr>
                        <w:top w:val="none" w:sz="0" w:space="0" w:color="auto"/>
                        <w:left w:val="none" w:sz="0" w:space="0" w:color="auto"/>
                        <w:bottom w:val="none" w:sz="0" w:space="0" w:color="auto"/>
                        <w:right w:val="none" w:sz="0" w:space="0" w:color="auto"/>
                      </w:divBdr>
                      <w:divsChild>
                        <w:div w:id="7164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86723">
              <w:marLeft w:val="0"/>
              <w:marRight w:val="0"/>
              <w:marTop w:val="0"/>
              <w:marBottom w:val="0"/>
              <w:divBdr>
                <w:top w:val="none" w:sz="0" w:space="0" w:color="auto"/>
                <w:left w:val="none" w:sz="0" w:space="0" w:color="auto"/>
                <w:bottom w:val="none" w:sz="0" w:space="0" w:color="auto"/>
                <w:right w:val="none" w:sz="0" w:space="0" w:color="auto"/>
              </w:divBdr>
              <w:divsChild>
                <w:div w:id="11121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6729">
          <w:marLeft w:val="0"/>
          <w:marRight w:val="0"/>
          <w:marTop w:val="0"/>
          <w:marBottom w:val="0"/>
          <w:divBdr>
            <w:top w:val="none" w:sz="0" w:space="0" w:color="auto"/>
            <w:left w:val="none" w:sz="0" w:space="0" w:color="auto"/>
            <w:bottom w:val="none" w:sz="0" w:space="0" w:color="auto"/>
            <w:right w:val="none" w:sz="0" w:space="0" w:color="auto"/>
          </w:divBdr>
          <w:divsChild>
            <w:div w:id="184249550">
              <w:marLeft w:val="0"/>
              <w:marRight w:val="0"/>
              <w:marTop w:val="0"/>
              <w:marBottom w:val="0"/>
              <w:divBdr>
                <w:top w:val="none" w:sz="0" w:space="0" w:color="auto"/>
                <w:left w:val="none" w:sz="0" w:space="0" w:color="auto"/>
                <w:bottom w:val="none" w:sz="0" w:space="0" w:color="auto"/>
                <w:right w:val="none" w:sz="0" w:space="0" w:color="auto"/>
              </w:divBdr>
              <w:divsChild>
                <w:div w:id="758137902">
                  <w:marLeft w:val="0"/>
                  <w:marRight w:val="0"/>
                  <w:marTop w:val="0"/>
                  <w:marBottom w:val="0"/>
                  <w:divBdr>
                    <w:top w:val="none" w:sz="0" w:space="0" w:color="auto"/>
                    <w:left w:val="none" w:sz="0" w:space="0" w:color="auto"/>
                    <w:bottom w:val="none" w:sz="0" w:space="0" w:color="auto"/>
                    <w:right w:val="none" w:sz="0" w:space="0" w:color="auto"/>
                  </w:divBdr>
                  <w:divsChild>
                    <w:div w:id="279146215">
                      <w:marLeft w:val="0"/>
                      <w:marRight w:val="0"/>
                      <w:marTop w:val="0"/>
                      <w:marBottom w:val="0"/>
                      <w:divBdr>
                        <w:top w:val="none" w:sz="0" w:space="0" w:color="auto"/>
                        <w:left w:val="none" w:sz="0" w:space="0" w:color="auto"/>
                        <w:bottom w:val="none" w:sz="0" w:space="0" w:color="auto"/>
                        <w:right w:val="none" w:sz="0" w:space="0" w:color="auto"/>
                      </w:divBdr>
                      <w:divsChild>
                        <w:div w:id="131729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88937">
                  <w:marLeft w:val="0"/>
                  <w:marRight w:val="0"/>
                  <w:marTop w:val="0"/>
                  <w:marBottom w:val="0"/>
                  <w:divBdr>
                    <w:top w:val="none" w:sz="0" w:space="0" w:color="auto"/>
                    <w:left w:val="none" w:sz="0" w:space="0" w:color="auto"/>
                    <w:bottom w:val="none" w:sz="0" w:space="0" w:color="auto"/>
                    <w:right w:val="none" w:sz="0" w:space="0" w:color="auto"/>
                  </w:divBdr>
                  <w:divsChild>
                    <w:div w:id="1745949478">
                      <w:marLeft w:val="0"/>
                      <w:marRight w:val="0"/>
                      <w:marTop w:val="0"/>
                      <w:marBottom w:val="0"/>
                      <w:divBdr>
                        <w:top w:val="none" w:sz="0" w:space="0" w:color="auto"/>
                        <w:left w:val="none" w:sz="0" w:space="0" w:color="auto"/>
                        <w:bottom w:val="none" w:sz="0" w:space="0" w:color="auto"/>
                        <w:right w:val="none" w:sz="0" w:space="0" w:color="auto"/>
                      </w:divBdr>
                      <w:divsChild>
                        <w:div w:id="97190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28553">
                  <w:marLeft w:val="0"/>
                  <w:marRight w:val="0"/>
                  <w:marTop w:val="0"/>
                  <w:marBottom w:val="0"/>
                  <w:divBdr>
                    <w:top w:val="none" w:sz="0" w:space="0" w:color="auto"/>
                    <w:left w:val="none" w:sz="0" w:space="0" w:color="auto"/>
                    <w:bottom w:val="none" w:sz="0" w:space="0" w:color="auto"/>
                    <w:right w:val="none" w:sz="0" w:space="0" w:color="auto"/>
                  </w:divBdr>
                  <w:divsChild>
                    <w:div w:id="1500577864">
                      <w:marLeft w:val="0"/>
                      <w:marRight w:val="0"/>
                      <w:marTop w:val="0"/>
                      <w:marBottom w:val="0"/>
                      <w:divBdr>
                        <w:top w:val="none" w:sz="0" w:space="0" w:color="auto"/>
                        <w:left w:val="none" w:sz="0" w:space="0" w:color="auto"/>
                        <w:bottom w:val="none" w:sz="0" w:space="0" w:color="auto"/>
                        <w:right w:val="none" w:sz="0" w:space="0" w:color="auto"/>
                      </w:divBdr>
                      <w:divsChild>
                        <w:div w:id="159208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10145">
                  <w:marLeft w:val="0"/>
                  <w:marRight w:val="0"/>
                  <w:marTop w:val="0"/>
                  <w:marBottom w:val="0"/>
                  <w:divBdr>
                    <w:top w:val="none" w:sz="0" w:space="0" w:color="auto"/>
                    <w:left w:val="none" w:sz="0" w:space="0" w:color="auto"/>
                    <w:bottom w:val="none" w:sz="0" w:space="0" w:color="auto"/>
                    <w:right w:val="none" w:sz="0" w:space="0" w:color="auto"/>
                  </w:divBdr>
                  <w:divsChild>
                    <w:div w:id="1000699380">
                      <w:marLeft w:val="0"/>
                      <w:marRight w:val="0"/>
                      <w:marTop w:val="0"/>
                      <w:marBottom w:val="0"/>
                      <w:divBdr>
                        <w:top w:val="none" w:sz="0" w:space="0" w:color="auto"/>
                        <w:left w:val="none" w:sz="0" w:space="0" w:color="auto"/>
                        <w:bottom w:val="none" w:sz="0" w:space="0" w:color="auto"/>
                        <w:right w:val="none" w:sz="0" w:space="0" w:color="auto"/>
                      </w:divBdr>
                      <w:divsChild>
                        <w:div w:id="121072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94632">
              <w:marLeft w:val="0"/>
              <w:marRight w:val="0"/>
              <w:marTop w:val="0"/>
              <w:marBottom w:val="0"/>
              <w:divBdr>
                <w:top w:val="none" w:sz="0" w:space="0" w:color="auto"/>
                <w:left w:val="none" w:sz="0" w:space="0" w:color="auto"/>
                <w:bottom w:val="none" w:sz="0" w:space="0" w:color="auto"/>
                <w:right w:val="none" w:sz="0" w:space="0" w:color="auto"/>
              </w:divBdr>
              <w:divsChild>
                <w:div w:id="511456369">
                  <w:marLeft w:val="0"/>
                  <w:marRight w:val="0"/>
                  <w:marTop w:val="0"/>
                  <w:marBottom w:val="0"/>
                  <w:divBdr>
                    <w:top w:val="none" w:sz="0" w:space="0" w:color="auto"/>
                    <w:left w:val="none" w:sz="0" w:space="0" w:color="auto"/>
                    <w:bottom w:val="none" w:sz="0" w:space="0" w:color="auto"/>
                    <w:right w:val="none" w:sz="0" w:space="0" w:color="auto"/>
                  </w:divBdr>
                  <w:divsChild>
                    <w:div w:id="12767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437084">
              <w:marLeft w:val="0"/>
              <w:marRight w:val="0"/>
              <w:marTop w:val="0"/>
              <w:marBottom w:val="0"/>
              <w:divBdr>
                <w:top w:val="none" w:sz="0" w:space="0" w:color="auto"/>
                <w:left w:val="none" w:sz="0" w:space="0" w:color="auto"/>
                <w:bottom w:val="none" w:sz="0" w:space="0" w:color="auto"/>
                <w:right w:val="none" w:sz="0" w:space="0" w:color="auto"/>
              </w:divBdr>
              <w:divsChild>
                <w:div w:id="1364867769">
                  <w:marLeft w:val="0"/>
                  <w:marRight w:val="0"/>
                  <w:marTop w:val="0"/>
                  <w:marBottom w:val="0"/>
                  <w:divBdr>
                    <w:top w:val="none" w:sz="0" w:space="0" w:color="auto"/>
                    <w:left w:val="none" w:sz="0" w:space="0" w:color="auto"/>
                    <w:bottom w:val="none" w:sz="0" w:space="0" w:color="auto"/>
                    <w:right w:val="none" w:sz="0" w:space="0" w:color="auto"/>
                  </w:divBdr>
                  <w:divsChild>
                    <w:div w:id="129880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25503">
              <w:marLeft w:val="0"/>
              <w:marRight w:val="0"/>
              <w:marTop w:val="0"/>
              <w:marBottom w:val="0"/>
              <w:divBdr>
                <w:top w:val="none" w:sz="0" w:space="0" w:color="auto"/>
                <w:left w:val="none" w:sz="0" w:space="0" w:color="auto"/>
                <w:bottom w:val="none" w:sz="0" w:space="0" w:color="auto"/>
                <w:right w:val="none" w:sz="0" w:space="0" w:color="auto"/>
              </w:divBdr>
              <w:divsChild>
                <w:div w:id="40371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95483">
      <w:bodyDiv w:val="1"/>
      <w:marLeft w:val="0"/>
      <w:marRight w:val="0"/>
      <w:marTop w:val="0"/>
      <w:marBottom w:val="0"/>
      <w:divBdr>
        <w:top w:val="none" w:sz="0" w:space="0" w:color="auto"/>
        <w:left w:val="none" w:sz="0" w:space="0" w:color="auto"/>
        <w:bottom w:val="none" w:sz="0" w:space="0" w:color="auto"/>
        <w:right w:val="none" w:sz="0" w:space="0" w:color="auto"/>
      </w:divBdr>
      <w:divsChild>
        <w:div w:id="1870797851">
          <w:marLeft w:val="0"/>
          <w:marRight w:val="0"/>
          <w:marTop w:val="0"/>
          <w:marBottom w:val="0"/>
          <w:divBdr>
            <w:top w:val="none" w:sz="0" w:space="0" w:color="auto"/>
            <w:left w:val="none" w:sz="0" w:space="0" w:color="auto"/>
            <w:bottom w:val="none" w:sz="0" w:space="0" w:color="auto"/>
            <w:right w:val="none" w:sz="0" w:space="0" w:color="auto"/>
          </w:divBdr>
          <w:divsChild>
            <w:div w:id="806094719">
              <w:marLeft w:val="0"/>
              <w:marRight w:val="0"/>
              <w:marTop w:val="0"/>
              <w:marBottom w:val="0"/>
              <w:divBdr>
                <w:top w:val="none" w:sz="0" w:space="0" w:color="auto"/>
                <w:left w:val="none" w:sz="0" w:space="0" w:color="auto"/>
                <w:bottom w:val="none" w:sz="0" w:space="0" w:color="auto"/>
                <w:right w:val="none" w:sz="0" w:space="0" w:color="auto"/>
              </w:divBdr>
              <w:divsChild>
                <w:div w:id="1903520830">
                  <w:marLeft w:val="0"/>
                  <w:marRight w:val="0"/>
                  <w:marTop w:val="0"/>
                  <w:marBottom w:val="0"/>
                  <w:divBdr>
                    <w:top w:val="none" w:sz="0" w:space="0" w:color="auto"/>
                    <w:left w:val="none" w:sz="0" w:space="0" w:color="auto"/>
                    <w:bottom w:val="none" w:sz="0" w:space="0" w:color="auto"/>
                    <w:right w:val="none" w:sz="0" w:space="0" w:color="auto"/>
                  </w:divBdr>
                </w:div>
              </w:divsChild>
            </w:div>
            <w:div w:id="1066144807">
              <w:marLeft w:val="0"/>
              <w:marRight w:val="0"/>
              <w:marTop w:val="0"/>
              <w:marBottom w:val="0"/>
              <w:divBdr>
                <w:top w:val="none" w:sz="0" w:space="0" w:color="auto"/>
                <w:left w:val="none" w:sz="0" w:space="0" w:color="auto"/>
                <w:bottom w:val="none" w:sz="0" w:space="0" w:color="auto"/>
                <w:right w:val="none" w:sz="0" w:space="0" w:color="auto"/>
              </w:divBdr>
              <w:divsChild>
                <w:div w:id="541329413">
                  <w:marLeft w:val="0"/>
                  <w:marRight w:val="0"/>
                  <w:marTop w:val="0"/>
                  <w:marBottom w:val="0"/>
                  <w:divBdr>
                    <w:top w:val="none" w:sz="0" w:space="0" w:color="auto"/>
                    <w:left w:val="none" w:sz="0" w:space="0" w:color="auto"/>
                    <w:bottom w:val="none" w:sz="0" w:space="0" w:color="auto"/>
                    <w:right w:val="none" w:sz="0" w:space="0" w:color="auto"/>
                  </w:divBdr>
                </w:div>
              </w:divsChild>
            </w:div>
            <w:div w:id="1309437209">
              <w:marLeft w:val="0"/>
              <w:marRight w:val="0"/>
              <w:marTop w:val="0"/>
              <w:marBottom w:val="0"/>
              <w:divBdr>
                <w:top w:val="none" w:sz="0" w:space="0" w:color="auto"/>
                <w:left w:val="none" w:sz="0" w:space="0" w:color="auto"/>
                <w:bottom w:val="none" w:sz="0" w:space="0" w:color="auto"/>
                <w:right w:val="none" w:sz="0" w:space="0" w:color="auto"/>
              </w:divBdr>
              <w:divsChild>
                <w:div w:id="5134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742868">
      <w:bodyDiv w:val="1"/>
      <w:marLeft w:val="0"/>
      <w:marRight w:val="0"/>
      <w:marTop w:val="0"/>
      <w:marBottom w:val="0"/>
      <w:divBdr>
        <w:top w:val="none" w:sz="0" w:space="0" w:color="auto"/>
        <w:left w:val="none" w:sz="0" w:space="0" w:color="auto"/>
        <w:bottom w:val="none" w:sz="0" w:space="0" w:color="auto"/>
        <w:right w:val="none" w:sz="0" w:space="0" w:color="auto"/>
      </w:divBdr>
      <w:divsChild>
        <w:div w:id="927887250">
          <w:marLeft w:val="0"/>
          <w:marRight w:val="0"/>
          <w:marTop w:val="0"/>
          <w:marBottom w:val="0"/>
          <w:divBdr>
            <w:top w:val="none" w:sz="0" w:space="0" w:color="auto"/>
            <w:left w:val="none" w:sz="0" w:space="0" w:color="auto"/>
            <w:bottom w:val="none" w:sz="0" w:space="0" w:color="auto"/>
            <w:right w:val="none" w:sz="0" w:space="0" w:color="auto"/>
          </w:divBdr>
          <w:divsChild>
            <w:div w:id="1480805783">
              <w:marLeft w:val="0"/>
              <w:marRight w:val="0"/>
              <w:marTop w:val="0"/>
              <w:marBottom w:val="0"/>
              <w:divBdr>
                <w:top w:val="none" w:sz="0" w:space="0" w:color="auto"/>
                <w:left w:val="none" w:sz="0" w:space="0" w:color="auto"/>
                <w:bottom w:val="none" w:sz="0" w:space="0" w:color="auto"/>
                <w:right w:val="none" w:sz="0" w:space="0" w:color="auto"/>
              </w:divBdr>
              <w:divsChild>
                <w:div w:id="112049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10684">
      <w:bodyDiv w:val="1"/>
      <w:marLeft w:val="0"/>
      <w:marRight w:val="0"/>
      <w:marTop w:val="0"/>
      <w:marBottom w:val="0"/>
      <w:divBdr>
        <w:top w:val="none" w:sz="0" w:space="0" w:color="auto"/>
        <w:left w:val="none" w:sz="0" w:space="0" w:color="auto"/>
        <w:bottom w:val="none" w:sz="0" w:space="0" w:color="auto"/>
        <w:right w:val="none" w:sz="0" w:space="0" w:color="auto"/>
      </w:divBdr>
    </w:div>
    <w:div w:id="1922910649">
      <w:bodyDiv w:val="1"/>
      <w:marLeft w:val="0"/>
      <w:marRight w:val="0"/>
      <w:marTop w:val="0"/>
      <w:marBottom w:val="0"/>
      <w:divBdr>
        <w:top w:val="none" w:sz="0" w:space="0" w:color="auto"/>
        <w:left w:val="none" w:sz="0" w:space="0" w:color="auto"/>
        <w:bottom w:val="none" w:sz="0" w:space="0" w:color="auto"/>
        <w:right w:val="none" w:sz="0" w:space="0" w:color="auto"/>
      </w:divBdr>
    </w:div>
    <w:div w:id="2071659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4590</Words>
  <Characters>25245</Characters>
  <Application>Microsoft Office Word</Application>
  <DocSecurity>0</DocSecurity>
  <Lines>210</Lines>
  <Paragraphs>59</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Kolawole SOFOLA</dc:creator>
  <cp:keywords>, docId:D45ACD246D20AEBA505D5F136D482FAB</cp:keywords>
  <cp:lastModifiedBy>Alioune SENE</cp:lastModifiedBy>
  <cp:revision>2</cp:revision>
  <dcterms:created xsi:type="dcterms:W3CDTF">2024-12-16T13:29:00Z</dcterms:created>
  <dcterms:modified xsi:type="dcterms:W3CDTF">2024-12-16T13:29:00Z</dcterms:modified>
</cp:coreProperties>
</file>