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B677" w14:textId="1E475585" w:rsidR="005C3EF2" w:rsidRPr="005C3EF2" w:rsidRDefault="005C3EF2" w:rsidP="005C3EF2">
      <w:pPr>
        <w:ind w:right="20"/>
        <w:rPr>
          <w:rFonts w:ascii="Source Sans Pro" w:hAnsi="Source Sans Pro"/>
          <w:b/>
          <w:bCs/>
          <w:lang w:val="fr-FR"/>
        </w:rPr>
      </w:pPr>
    </w:p>
    <w:p w14:paraId="1F75750F" w14:textId="3F826226" w:rsidR="00FD4E22" w:rsidRPr="00AA0F35" w:rsidRDefault="00FD4E22" w:rsidP="00AA0F35">
      <w:pPr>
        <w:ind w:right="20"/>
        <w:jc w:val="center"/>
        <w:rPr>
          <w:rFonts w:ascii="Source Sans Pro" w:hAnsi="Source Sans Pro"/>
          <w:b/>
          <w:bCs/>
          <w:sz w:val="26"/>
          <w:szCs w:val="28"/>
          <w:lang w:val="fr-FR"/>
        </w:rPr>
      </w:pPr>
      <w:r w:rsidRPr="00AA0F35">
        <w:rPr>
          <w:rFonts w:ascii="Source Sans Pro" w:hAnsi="Source Sans Pro"/>
          <w:b/>
          <w:bCs/>
          <w:sz w:val="26"/>
          <w:szCs w:val="28"/>
          <w:lang w:val="fr-FR"/>
        </w:rPr>
        <w:t>La CEDEAO promeut la participation des femmes au commerce transfrontalier régional</w:t>
      </w:r>
    </w:p>
    <w:p w14:paraId="781885AE" w14:textId="77777777"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 </w:t>
      </w:r>
    </w:p>
    <w:p w14:paraId="5FCD5E1E" w14:textId="52024F4A" w:rsidR="00FD4E22" w:rsidRPr="00374853" w:rsidRDefault="00FD4E22" w:rsidP="00FD4E22">
      <w:pPr>
        <w:ind w:right="20"/>
        <w:jc w:val="both"/>
        <w:rPr>
          <w:rFonts w:ascii="Source Sans Pro" w:hAnsi="Source Sans Pro"/>
          <w:b/>
          <w:bCs/>
          <w:i/>
          <w:iCs/>
          <w:lang w:val="fr-FR"/>
        </w:rPr>
      </w:pPr>
      <w:r w:rsidRPr="00374853">
        <w:rPr>
          <w:rFonts w:ascii="Source Sans Pro" w:hAnsi="Source Sans Pro"/>
          <w:b/>
          <w:bCs/>
          <w:i/>
          <w:iCs/>
          <w:lang w:val="fr-FR"/>
        </w:rPr>
        <w:t>Dakar, capitale de la République du Sénégal, accueille du 28 au 29 novembre 2024 une réunion de deux jours, organisée par la Communauté économique des États de l'Afrique de l'Ouest (CEDEAO), dans le cadre du lancement officiel d'un sous-comité technique sur les femmes dans le commerce sous l'égide du Comité régional de facilitation des échanges (</w:t>
      </w:r>
      <w:bookmarkStart w:id="0" w:name="_Hlk183763942"/>
      <w:r w:rsidRPr="00374853">
        <w:rPr>
          <w:rFonts w:ascii="Source Sans Pro" w:hAnsi="Source Sans Pro"/>
          <w:b/>
          <w:bCs/>
          <w:i/>
          <w:iCs/>
          <w:lang w:val="fr-FR"/>
        </w:rPr>
        <w:t>CR</w:t>
      </w:r>
      <w:r w:rsidR="00EA311D">
        <w:rPr>
          <w:rFonts w:ascii="Source Sans Pro" w:hAnsi="Source Sans Pro"/>
          <w:b/>
          <w:bCs/>
          <w:i/>
          <w:iCs/>
          <w:lang w:val="fr-FR"/>
        </w:rPr>
        <w:t>F</w:t>
      </w:r>
      <w:r w:rsidRPr="00374853">
        <w:rPr>
          <w:rFonts w:ascii="Source Sans Pro" w:hAnsi="Source Sans Pro"/>
          <w:b/>
          <w:bCs/>
          <w:i/>
          <w:iCs/>
          <w:lang w:val="fr-FR"/>
        </w:rPr>
        <w:t>E</w:t>
      </w:r>
      <w:bookmarkEnd w:id="0"/>
      <w:r w:rsidRPr="00374853">
        <w:rPr>
          <w:rFonts w:ascii="Source Sans Pro" w:hAnsi="Source Sans Pro"/>
          <w:b/>
          <w:bCs/>
          <w:i/>
          <w:iCs/>
          <w:lang w:val="fr-FR"/>
        </w:rPr>
        <w:t>).</w:t>
      </w:r>
    </w:p>
    <w:p w14:paraId="64A0931E" w14:textId="77777777" w:rsidR="00FD4E22" w:rsidRPr="00FD4E22" w:rsidRDefault="00FD4E22" w:rsidP="00FD4E22">
      <w:pPr>
        <w:ind w:right="20"/>
        <w:jc w:val="both"/>
        <w:rPr>
          <w:rFonts w:ascii="Source Sans Pro" w:hAnsi="Source Sans Pro"/>
          <w:lang w:val="fr-FR"/>
        </w:rPr>
      </w:pPr>
    </w:p>
    <w:p w14:paraId="7F38C727" w14:textId="2593B446"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Les points importants à l'ordre du jour de la réunion comprennent (i) l'examen des </w:t>
      </w:r>
      <w:proofErr w:type="gramStart"/>
      <w:r w:rsidRPr="00FD4E22">
        <w:rPr>
          <w:rFonts w:ascii="Source Sans Pro" w:hAnsi="Source Sans Pro"/>
          <w:lang w:val="fr-FR"/>
        </w:rPr>
        <w:t>obstacles</w:t>
      </w:r>
      <w:proofErr w:type="gramEnd"/>
      <w:r w:rsidRPr="00FD4E22">
        <w:rPr>
          <w:rFonts w:ascii="Source Sans Pro" w:hAnsi="Source Sans Pro"/>
          <w:lang w:val="fr-FR"/>
        </w:rPr>
        <w:t xml:space="preserve"> commerciaux rencontrés par les femmes commerçantes aux frontières, et (ii) l'élaboration d'un plan d'action pluriannuel (2025 - 2028) pour le sous-comité technique d</w:t>
      </w:r>
      <w:r w:rsidR="00EA311D">
        <w:rPr>
          <w:rFonts w:ascii="Source Sans Pro" w:hAnsi="Source Sans Pro"/>
          <w:lang w:val="fr-FR"/>
        </w:rPr>
        <w:t>u</w:t>
      </w:r>
      <w:r w:rsidRPr="00FD4E22">
        <w:rPr>
          <w:rFonts w:ascii="Source Sans Pro" w:hAnsi="Source Sans Pro"/>
          <w:lang w:val="fr-FR"/>
        </w:rPr>
        <w:t xml:space="preserve"> </w:t>
      </w:r>
      <w:r w:rsidR="00EA311D" w:rsidRPr="00EA311D">
        <w:rPr>
          <w:rFonts w:ascii="Source Sans Pro" w:hAnsi="Source Sans Pro"/>
          <w:lang w:val="fr-FR"/>
        </w:rPr>
        <w:t xml:space="preserve">CRFE </w:t>
      </w:r>
      <w:r w:rsidRPr="00FD4E22">
        <w:rPr>
          <w:rFonts w:ascii="Source Sans Pro" w:hAnsi="Source Sans Pro"/>
          <w:lang w:val="fr-FR"/>
        </w:rPr>
        <w:t>sur les femmes dans le commerce, en vue de remédier aux obstacles identifiés.</w:t>
      </w:r>
    </w:p>
    <w:p w14:paraId="403D1A87" w14:textId="77777777" w:rsidR="00FD4E22" w:rsidRPr="00FD4E22" w:rsidRDefault="00FD4E22" w:rsidP="00FD4E22">
      <w:pPr>
        <w:ind w:right="20"/>
        <w:jc w:val="both"/>
        <w:rPr>
          <w:rFonts w:ascii="Source Sans Pro" w:hAnsi="Source Sans Pro"/>
          <w:lang w:val="fr-FR"/>
        </w:rPr>
      </w:pPr>
    </w:p>
    <w:p w14:paraId="032F9486" w14:textId="7B604B98"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Cette réunion a été officiellement lancée par </w:t>
      </w:r>
      <w:r w:rsidRPr="00FD4E22">
        <w:rPr>
          <w:rFonts w:ascii="Source Sans Pro" w:hAnsi="Source Sans Pro"/>
          <w:b/>
          <w:bCs/>
          <w:lang w:val="fr-FR"/>
        </w:rPr>
        <w:t xml:space="preserve">Madame MAIMOUNA DIEYE, </w:t>
      </w:r>
      <w:r w:rsidR="00B6289B" w:rsidRPr="00FD4E22">
        <w:rPr>
          <w:rFonts w:ascii="Source Sans Pro" w:hAnsi="Source Sans Pro"/>
          <w:b/>
          <w:bCs/>
          <w:lang w:val="fr-FR"/>
        </w:rPr>
        <w:t>ministre</w:t>
      </w:r>
      <w:r w:rsidRPr="00FD4E22">
        <w:rPr>
          <w:rFonts w:ascii="Source Sans Pro" w:hAnsi="Source Sans Pro"/>
          <w:b/>
          <w:bCs/>
          <w:lang w:val="fr-FR"/>
        </w:rPr>
        <w:t xml:space="preserve"> de la Famille et de la Solidarité du Sénégal, représentée par Madame </w:t>
      </w:r>
      <w:proofErr w:type="spellStart"/>
      <w:r w:rsidRPr="00FD4E22">
        <w:rPr>
          <w:rFonts w:ascii="Source Sans Pro" w:hAnsi="Source Sans Pro"/>
          <w:b/>
          <w:bCs/>
          <w:lang w:val="fr-FR"/>
        </w:rPr>
        <w:t>Astou</w:t>
      </w:r>
      <w:proofErr w:type="spellEnd"/>
      <w:r w:rsidRPr="00FD4E22">
        <w:rPr>
          <w:rFonts w:ascii="Source Sans Pro" w:hAnsi="Source Sans Pro"/>
          <w:b/>
          <w:bCs/>
          <w:lang w:val="fr-FR"/>
        </w:rPr>
        <w:t xml:space="preserve"> Diouf Gueye, Directrice de l'Equité et de la Parité.</w:t>
      </w:r>
      <w:r w:rsidRPr="00FD4E22">
        <w:rPr>
          <w:rFonts w:ascii="Source Sans Pro" w:hAnsi="Source Sans Pro"/>
          <w:lang w:val="fr-FR"/>
        </w:rPr>
        <w:t xml:space="preserve"> Dans son discours, Madame le Ministre MAIMOUNA DIEYE a souligné que cette réunion témoigne de l'engagement collectif de l'Afrique de l'Ouest à surmonter les défis qui entravent la pleine participation des femmes au commerce, et à exploiter leur potentiel en tant que moteurs du développement économique et de l'intégration régionale.</w:t>
      </w:r>
    </w:p>
    <w:p w14:paraId="5361863C" w14:textId="77777777" w:rsidR="00FD4E22" w:rsidRPr="00FD4E22" w:rsidRDefault="00FD4E22" w:rsidP="00FD4E22">
      <w:pPr>
        <w:ind w:right="20"/>
        <w:jc w:val="both"/>
        <w:rPr>
          <w:rFonts w:ascii="Source Sans Pro" w:hAnsi="Source Sans Pro"/>
          <w:lang w:val="fr-FR"/>
        </w:rPr>
      </w:pPr>
    </w:p>
    <w:p w14:paraId="5F67966C" w14:textId="77777777"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Le </w:t>
      </w:r>
      <w:r w:rsidRPr="00FD4E22">
        <w:rPr>
          <w:rFonts w:ascii="Source Sans Pro" w:hAnsi="Source Sans Pro"/>
          <w:b/>
          <w:bCs/>
          <w:lang w:val="fr-FR"/>
        </w:rPr>
        <w:t xml:space="preserve">Dr Serigne </w:t>
      </w:r>
      <w:proofErr w:type="spellStart"/>
      <w:r w:rsidRPr="00FD4E22">
        <w:rPr>
          <w:rFonts w:ascii="Source Sans Pro" w:hAnsi="Source Sans Pro"/>
          <w:b/>
          <w:bCs/>
          <w:lang w:val="fr-FR"/>
        </w:rPr>
        <w:t>Guèye</w:t>
      </w:r>
      <w:proofErr w:type="spellEnd"/>
      <w:r w:rsidRPr="00FD4E22">
        <w:rPr>
          <w:rFonts w:ascii="Source Sans Pro" w:hAnsi="Source Sans Pro"/>
          <w:b/>
          <w:bCs/>
          <w:lang w:val="fr-FR"/>
        </w:rPr>
        <w:t xml:space="preserve"> DIOP, ministre sénégalais de l'industrie et du commerce, </w:t>
      </w:r>
      <w:r w:rsidRPr="00FD4E22">
        <w:rPr>
          <w:rFonts w:ascii="Source Sans Pro" w:hAnsi="Source Sans Pro"/>
          <w:lang w:val="fr-FR"/>
        </w:rPr>
        <w:t>qui s'était adressé aux participants un peu plus tôt, a brossé un tableau actuel des divers obstacles qui empêchent les femmes de participer au commerce transfrontalier, notamment les barrières institutionnelles, culturelles et économiques. « Ces obstacles contribuent à maintenir les femmes dans l'économie informelle, où elles n'ont pas accès aux ressources dont elles ont besoin pour développer leurs entreprises », a-t-il déclaré. Il a donc chaleureusement remercié la Commission de la CEDEAO pour ses efforts inlassables visant à mettre en œuvre une politique commerciale commune pour ses États membres, et surtout pour son approche dynamique des questions de facilitation des échanges, notamment par le biais du Comité régional de facilitation des échanges (CRFCE).</w:t>
      </w:r>
    </w:p>
    <w:p w14:paraId="240289EC" w14:textId="77777777" w:rsidR="00FD4E22" w:rsidRPr="00FD4E22" w:rsidRDefault="00FD4E22" w:rsidP="00FD4E22">
      <w:pPr>
        <w:ind w:right="20"/>
        <w:jc w:val="both"/>
        <w:rPr>
          <w:rFonts w:ascii="Source Sans Pro" w:hAnsi="Source Sans Pro"/>
          <w:lang w:val="fr-FR"/>
        </w:rPr>
      </w:pPr>
    </w:p>
    <w:p w14:paraId="1071F0AA" w14:textId="77777777"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S'exprimant également lors du lancement de cette réunion inaugurale au nom de </w:t>
      </w:r>
      <w:r w:rsidRPr="00FD4E22">
        <w:rPr>
          <w:rFonts w:ascii="Source Sans Pro" w:hAnsi="Source Sans Pro"/>
          <w:b/>
          <w:bCs/>
          <w:lang w:val="fr-FR"/>
        </w:rPr>
        <w:t xml:space="preserve">Mme </w:t>
      </w:r>
      <w:proofErr w:type="spellStart"/>
      <w:r w:rsidRPr="00FD4E22">
        <w:rPr>
          <w:rFonts w:ascii="Source Sans Pro" w:hAnsi="Source Sans Pro"/>
          <w:b/>
          <w:bCs/>
          <w:lang w:val="fr-FR"/>
        </w:rPr>
        <w:t>Massadjé</w:t>
      </w:r>
      <w:proofErr w:type="spellEnd"/>
      <w:r w:rsidRPr="00FD4E22">
        <w:rPr>
          <w:rFonts w:ascii="Source Sans Pro" w:hAnsi="Source Sans Pro"/>
          <w:b/>
          <w:bCs/>
          <w:lang w:val="fr-FR"/>
        </w:rPr>
        <w:t xml:space="preserve"> TOURE-LITSE, Commissaire aux Affaires économiques et à l'Agriculture, M. Kolawole SOFOLA, Directeur du Commerce à la Commission de la CEDEAO</w:t>
      </w:r>
      <w:r w:rsidRPr="00FD4E22">
        <w:rPr>
          <w:rFonts w:ascii="Source Sans Pro" w:hAnsi="Source Sans Pro"/>
          <w:lang w:val="fr-FR"/>
        </w:rPr>
        <w:t xml:space="preserve">, a affirmé que la participation des femmes au commerce international et régional est cruciale pour parvenir à une croissance économique inclusive et durable dans la région de l'Afrique de l'Ouest et pour contribuer à la réalisation des objectifs de la Vision 2050 de la CEDEAO, qui place l'autonomisation économique des femmes au premier plan des stratégies de développement des communautés. Il a conclu ses remarques en soulignant que la création </w:t>
      </w:r>
      <w:r w:rsidRPr="00FD4E22">
        <w:rPr>
          <w:rFonts w:ascii="Source Sans Pro" w:hAnsi="Source Sans Pro"/>
          <w:lang w:val="fr-FR"/>
        </w:rPr>
        <w:lastRenderedPageBreak/>
        <w:t>d'un sous-comité technique sur les femmes dans le commerce vise à garantir que les interventions de facilitation du commerce prennent en compte les besoins des femmes commerçantes à travers l'intégration du genre, la compétitivité à l'exportation, l'infrastructure frontalière sensible au genre, etc.</w:t>
      </w:r>
    </w:p>
    <w:p w14:paraId="39BD9EAD" w14:textId="77777777" w:rsidR="00FD4E22" w:rsidRPr="00FD4E22" w:rsidRDefault="00FD4E22" w:rsidP="00FD4E22">
      <w:pPr>
        <w:ind w:right="20"/>
        <w:jc w:val="both"/>
        <w:rPr>
          <w:rFonts w:ascii="Source Sans Pro" w:hAnsi="Source Sans Pro"/>
          <w:lang w:val="fr-FR"/>
        </w:rPr>
      </w:pPr>
    </w:p>
    <w:p w14:paraId="3A7D3262" w14:textId="141CF5EB" w:rsidR="00FD4E22" w:rsidRPr="00FD4E22" w:rsidRDefault="00FD4E22" w:rsidP="00FD4E22">
      <w:pPr>
        <w:ind w:right="20"/>
        <w:jc w:val="both"/>
        <w:rPr>
          <w:rFonts w:ascii="Source Sans Pro" w:hAnsi="Source Sans Pro"/>
          <w:lang w:val="fr-FR"/>
        </w:rPr>
      </w:pPr>
      <w:r w:rsidRPr="00FD4E22">
        <w:rPr>
          <w:rFonts w:ascii="Source Sans Pro" w:hAnsi="Source Sans Pro"/>
          <w:lang w:val="fr-FR"/>
        </w:rPr>
        <w:t xml:space="preserve">Pour le </w:t>
      </w:r>
      <w:r w:rsidRPr="00FD4E22">
        <w:rPr>
          <w:rFonts w:ascii="Source Sans Pro" w:hAnsi="Source Sans Pro"/>
          <w:b/>
          <w:bCs/>
          <w:lang w:val="fr-FR"/>
        </w:rPr>
        <w:t xml:space="preserve">Dr Barbara KY, directrice du genre à la Commission de l'Union économique et monétaire </w:t>
      </w:r>
      <w:r w:rsidR="00374853">
        <w:rPr>
          <w:rFonts w:ascii="Source Sans Pro" w:hAnsi="Source Sans Pro"/>
          <w:b/>
          <w:bCs/>
          <w:lang w:val="fr-FR"/>
        </w:rPr>
        <w:t>O</w:t>
      </w:r>
      <w:r w:rsidRPr="00FD4E22">
        <w:rPr>
          <w:rFonts w:ascii="Source Sans Pro" w:hAnsi="Source Sans Pro"/>
          <w:b/>
          <w:bCs/>
          <w:lang w:val="fr-FR"/>
        </w:rPr>
        <w:t>uest-africaine (UEMOA)</w:t>
      </w:r>
      <w:r w:rsidRPr="00FD4E22">
        <w:rPr>
          <w:rFonts w:ascii="Source Sans Pro" w:hAnsi="Source Sans Pro"/>
          <w:lang w:val="fr-FR"/>
        </w:rPr>
        <w:t>, cette réunion inaugurale est une étape clé vers le renforcement du rôle des femmes dans le commerce transfrontalier et la promotion d'une plus grande intégration économique en Afrique de l'Ouest. Elle a également rappelé que l'UEMOA et la CEDEAO collaborent depuis longtemps à la mise en œuvre de mesures de facilitation du commerce au profit des États membres, en se concentrant en particulier sur les femmes commerçantes.</w:t>
      </w:r>
    </w:p>
    <w:p w14:paraId="60F00CAA" w14:textId="77777777" w:rsidR="00FD4E22" w:rsidRDefault="00FD4E22" w:rsidP="00FD4E22">
      <w:pPr>
        <w:ind w:right="20"/>
        <w:jc w:val="both"/>
        <w:rPr>
          <w:rFonts w:ascii="Source Sans Pro" w:hAnsi="Source Sans Pro"/>
          <w:lang w:val="fr-FR"/>
        </w:rPr>
      </w:pPr>
    </w:p>
    <w:p w14:paraId="6D615D46" w14:textId="62769B08" w:rsidR="00832704" w:rsidRDefault="00FD4E22" w:rsidP="00FD4E22">
      <w:pPr>
        <w:ind w:right="20"/>
        <w:jc w:val="both"/>
        <w:rPr>
          <w:rFonts w:ascii="Source Sans Pro" w:hAnsi="Source Sans Pro"/>
          <w:lang w:val="fr-FR"/>
        </w:rPr>
      </w:pPr>
      <w:r>
        <w:rPr>
          <w:rFonts w:ascii="Source Sans Pro" w:hAnsi="Source Sans Pro"/>
          <w:lang w:val="fr-FR"/>
        </w:rPr>
        <w:t>Participent à l</w:t>
      </w:r>
      <w:r w:rsidRPr="00FD4E22">
        <w:rPr>
          <w:rFonts w:ascii="Source Sans Pro" w:hAnsi="Source Sans Pro"/>
          <w:lang w:val="fr-FR"/>
        </w:rPr>
        <w:t>a réunion</w:t>
      </w:r>
      <w:r>
        <w:rPr>
          <w:rFonts w:ascii="Source Sans Pro" w:hAnsi="Source Sans Pro"/>
          <w:lang w:val="fr-FR"/>
        </w:rPr>
        <w:t>,</w:t>
      </w:r>
      <w:r w:rsidRPr="00FD4E22">
        <w:rPr>
          <w:rFonts w:ascii="Source Sans Pro" w:hAnsi="Source Sans Pro"/>
          <w:lang w:val="fr-FR"/>
        </w:rPr>
        <w:t xml:space="preserve"> </w:t>
      </w:r>
      <w:r>
        <w:rPr>
          <w:rFonts w:ascii="Source Sans Pro" w:hAnsi="Source Sans Pro"/>
          <w:lang w:val="fr-FR"/>
        </w:rPr>
        <w:t>l</w:t>
      </w:r>
      <w:r w:rsidRPr="00FD4E22">
        <w:rPr>
          <w:rFonts w:ascii="Source Sans Pro" w:hAnsi="Source Sans Pro"/>
          <w:lang w:val="fr-FR"/>
        </w:rPr>
        <w:t>es experts et des délégués des ministères et des agences responsables des questions de genre dans les États membres. Sont également présents des représentants du Programme de résilience du système alimentaire (P</w:t>
      </w:r>
      <w:r w:rsidR="00732A23">
        <w:rPr>
          <w:rFonts w:ascii="Source Sans Pro" w:hAnsi="Source Sans Pro"/>
          <w:lang w:val="fr-FR"/>
        </w:rPr>
        <w:t>RSA</w:t>
      </w:r>
      <w:r w:rsidRPr="00FD4E22">
        <w:rPr>
          <w:rFonts w:ascii="Source Sans Pro" w:hAnsi="Source Sans Pro"/>
          <w:lang w:val="fr-FR"/>
        </w:rPr>
        <w:t>), des organisations régionales de femmes telles que la Fédération des femmes d'affaires et des femmes entrepreneurs (FEFA/FEBWE) et l'Organisation des femmes dans le commerce international (OWIT), ainsi que des experts de la Commission de la CEDEAO et du Groupe de la Banque mondiale.</w:t>
      </w:r>
      <w:r w:rsidR="00BA48E6">
        <w:rPr>
          <w:rFonts w:ascii="Source Sans Pro" w:hAnsi="Source Sans Pro"/>
          <w:lang w:val="fr-FR"/>
        </w:rPr>
        <w:t xml:space="preserve"> </w:t>
      </w:r>
    </w:p>
    <w:p w14:paraId="5363E6DC" w14:textId="77777777" w:rsidR="000413CC" w:rsidRPr="000413CC" w:rsidRDefault="000413CC" w:rsidP="000413CC">
      <w:pPr>
        <w:ind w:right="20"/>
        <w:jc w:val="both"/>
        <w:rPr>
          <w:rFonts w:ascii="Source Sans Pro" w:hAnsi="Source Sans Pro"/>
          <w:lang w:val="fr-FR"/>
        </w:rPr>
      </w:pPr>
    </w:p>
    <w:p w14:paraId="012219E2" w14:textId="16E23FD4" w:rsidR="00340AE4" w:rsidRPr="00574141" w:rsidRDefault="007831B5" w:rsidP="007831B5">
      <w:pPr>
        <w:ind w:right="20"/>
        <w:jc w:val="center"/>
        <w:rPr>
          <w:rFonts w:ascii="Source Sans Pro" w:hAnsi="Source Sans Pro"/>
          <w:lang w:val="fr-FR"/>
        </w:rPr>
      </w:pPr>
      <w:r>
        <w:rPr>
          <w:rFonts w:ascii="Source Sans Pro" w:hAnsi="Source Sans Pro"/>
          <w:lang w:val="fr-FR"/>
        </w:rPr>
        <w:t>--------------------------Fin---------------------------------</w:t>
      </w:r>
    </w:p>
    <w:p w14:paraId="44095B39" w14:textId="3BF6C108" w:rsidR="00C975B6" w:rsidRPr="00724654" w:rsidRDefault="00C975B6" w:rsidP="00724654">
      <w:pPr>
        <w:ind w:right="20"/>
        <w:jc w:val="center"/>
        <w:rPr>
          <w:rFonts w:ascii="Source Sans Pro" w:hAnsi="Source Sans Pro"/>
          <w:sz w:val="20"/>
          <w:szCs w:val="20"/>
          <w:lang w:val="fr-FR"/>
        </w:rPr>
      </w:pPr>
      <w:r w:rsidRPr="00724654">
        <w:rPr>
          <w:rFonts w:ascii="Source Sans Pro" w:hAnsi="Source Sans Pro"/>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6E68462E" w:rsidR="00C975B6" w:rsidRPr="00AA0F35" w:rsidRDefault="00AA0F35" w:rsidP="00C975B6">
      <w:pPr>
        <w:ind w:right="20"/>
        <w:jc w:val="center"/>
        <w:rPr>
          <w:rFonts w:ascii="Source Sans Pro" w:eastAsia="Times New Roman" w:hAnsi="Source Sans Pro" w:cs="Source Sans Pro"/>
          <w:color w:val="222222"/>
          <w:sz w:val="20"/>
          <w:szCs w:val="20"/>
          <w:lang w:val="en-US"/>
        </w:rPr>
      </w:pPr>
      <w:proofErr w:type="gramStart"/>
      <w:r>
        <w:rPr>
          <w:rFonts w:ascii="Source Sans Pro" w:hAnsi="Source Sans Pro" w:cs="Times New Roman"/>
          <w:sz w:val="20"/>
          <w:szCs w:val="20"/>
          <w:lang w:val="en-US"/>
        </w:rPr>
        <w:t>X</w:t>
      </w:r>
      <w:r w:rsidR="00C975B6" w:rsidRPr="00AA0F35">
        <w:rPr>
          <w:rFonts w:ascii="Source Sans Pro" w:hAnsi="Source Sans Pro" w:cs="Times New Roman"/>
          <w:sz w:val="20"/>
          <w:szCs w:val="20"/>
          <w:lang w:val="en-US"/>
        </w:rPr>
        <w:t xml:space="preserve"> :</w:t>
      </w:r>
      <w:proofErr w:type="gramEnd"/>
      <w:r w:rsidR="00C975B6" w:rsidRPr="00AA0F35">
        <w:rPr>
          <w:rFonts w:ascii="Source Sans Pro" w:hAnsi="Source Sans Pro" w:cs="Times New Roman"/>
          <w:sz w:val="20"/>
          <w:szCs w:val="20"/>
          <w:lang w:val="en-US"/>
        </w:rPr>
        <w:t xml:space="preserve"> @ecowas_cedeao – Facebook : Ecowas-</w:t>
      </w:r>
      <w:proofErr w:type="spellStart"/>
      <w:r w:rsidR="00C975B6" w:rsidRPr="00AA0F35">
        <w:rPr>
          <w:rFonts w:ascii="Source Sans Pro" w:hAnsi="Source Sans Pro" w:cs="Times New Roman"/>
          <w:sz w:val="20"/>
          <w:szCs w:val="20"/>
          <w:lang w:val="en-US"/>
        </w:rPr>
        <w:t>Cedeao</w:t>
      </w:r>
      <w:proofErr w:type="spellEnd"/>
    </w:p>
    <w:p w14:paraId="31963433" w14:textId="4E26FAD0" w:rsidR="00EE506B" w:rsidRPr="00C975B6" w:rsidRDefault="00AA0F35" w:rsidP="00677FA0">
      <w:pPr>
        <w:ind w:right="20"/>
        <w:jc w:val="center"/>
        <w:rPr>
          <w:rFonts w:ascii="Source Sans Pro" w:eastAsia="Times New Roman" w:hAnsi="Source Sans Pro" w:cs="Arial"/>
          <w:sz w:val="20"/>
          <w:szCs w:val="20"/>
          <w:lang w:val="fr-FR"/>
        </w:rPr>
      </w:pPr>
      <w:hyperlink r:id="rId7" w:history="1">
        <w:r w:rsidR="00C975B6" w:rsidRPr="00EE506B">
          <w:rPr>
            <w:rFonts w:ascii="Source Sans Pro" w:hAnsi="Source Sans Pro" w:cs="Times New Roman"/>
            <w:color w:val="0000FF"/>
            <w:sz w:val="20"/>
            <w:szCs w:val="20"/>
            <w:u w:val="single"/>
            <w:lang w:val="fr-FR"/>
          </w:rPr>
          <w:t>www.ecowas.int</w:t>
        </w:r>
      </w:hyperlink>
    </w:p>
    <w:sectPr w:rsidR="00EE506B" w:rsidRPr="00C975B6" w:rsidSect="00A937D2">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F118" w14:textId="77777777" w:rsidR="00807409" w:rsidRDefault="00807409" w:rsidP="00754B08">
      <w:r>
        <w:separator/>
      </w:r>
    </w:p>
  </w:endnote>
  <w:endnote w:type="continuationSeparator" w:id="0">
    <w:p w14:paraId="3B9A6850" w14:textId="77777777" w:rsidR="00807409" w:rsidRDefault="00807409"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F6EC" w14:textId="77777777" w:rsidR="00763199" w:rsidRDefault="00763199">
    <w:pPr>
      <w:pStyle w:val="Pieddepage"/>
    </w:pPr>
    <w:r>
      <w:rPr>
        <w:noProof/>
        <w:lang w:val="fr-FR" w:eastAsia="fr-FR"/>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806C6B" id="_x0000_t202" coordsize="21600,21600" o:spt="202" path="m,l,21600r21600,l21600,xe">
              <v:stroke joinstyle="miter"/>
              <v:path gradientshapeok="t" o:connecttype="rect"/>
            </v:shapetype>
            <v:shape id="Text Box 2" o:spid="_x0000_s1026"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70E0" w14:textId="77777777" w:rsidR="00807409" w:rsidRDefault="00807409" w:rsidP="00754B08">
      <w:r>
        <w:separator/>
      </w:r>
    </w:p>
  </w:footnote>
  <w:footnote w:type="continuationSeparator" w:id="0">
    <w:p w14:paraId="272939D0" w14:textId="77777777" w:rsidR="00807409" w:rsidRDefault="00807409"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688C" w14:textId="77777777" w:rsidR="009F4AF8" w:rsidRDefault="00AA0F35">
    <w:pPr>
      <w:pStyle w:val="En-tte"/>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0F0" w14:textId="05F43D1D" w:rsidR="009F4AF8" w:rsidRDefault="00AA0F35" w:rsidP="009F4AF8">
    <w:pPr>
      <w:pStyle w:val="En-tte"/>
      <w:ind w:right="-1191" w:hanging="1191"/>
    </w:pPr>
    <w:r>
      <w:rPr>
        <w:noProof/>
        <w:lang w:val="fr-FR" w:eastAsia="fr-FR"/>
      </w:rPr>
      <mc:AlternateContent>
        <mc:Choice Requires="wps">
          <w:drawing>
            <wp:anchor distT="0" distB="0" distL="114300" distR="114300" simplePos="0" relativeHeight="251659264" behindDoc="0" locked="0" layoutInCell="1" allowOverlap="1" wp14:anchorId="05D93491" wp14:editId="3A72934D">
              <wp:simplePos x="0" y="0"/>
              <wp:positionH relativeFrom="column">
                <wp:posOffset>151765</wp:posOffset>
              </wp:positionH>
              <wp:positionV relativeFrom="paragraph">
                <wp:posOffset>1943100</wp:posOffset>
              </wp:positionV>
              <wp:extent cx="5670550" cy="285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670550" cy="285750"/>
                      </a:xfrm>
                      <a:prstGeom prst="rect">
                        <a:avLst/>
                      </a:prstGeom>
                      <a:noFill/>
                      <a:ln w="6350">
                        <a:noFill/>
                      </a:ln>
                    </wps:spPr>
                    <wps:txbx>
                      <w:txbxContent>
                        <w:p w14:paraId="6684BB84" w14:textId="17730C1D" w:rsidR="00AA0F35" w:rsidRPr="00AA0F35" w:rsidRDefault="00AA0F35">
                          <w:pPr>
                            <w:rPr>
                              <w:rFonts w:ascii="Arial Nova" w:hAnsi="Arial Nova"/>
                              <w:b/>
                              <w:bCs/>
                              <w:color w:val="FFFFFF" w:themeColor="background1"/>
                              <w:sz w:val="22"/>
                              <w:szCs w:val="22"/>
                            </w:rPr>
                          </w:pPr>
                          <w:r w:rsidRPr="00AA0F35">
                            <w:rPr>
                              <w:rFonts w:ascii="Arial Nova" w:hAnsi="Arial Nova"/>
                              <w:b/>
                              <w:bCs/>
                              <w:color w:val="FFFFFF" w:themeColor="background1"/>
                              <w:sz w:val="22"/>
                              <w:szCs w:val="22"/>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93491" id="_x0000_t202" coordsize="21600,21600" o:spt="202" path="m,l,21600r21600,l21600,xe">
              <v:stroke joinstyle="miter"/>
              <v:path gradientshapeok="t" o:connecttype="rect"/>
            </v:shapetype>
            <v:shape id="Zone de texte 1" o:spid="_x0000_s1026" type="#_x0000_t202" style="position:absolute;margin-left:11.95pt;margin-top:153pt;width:446.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" filled="f" stroked="f" strokeweight=".5pt">
              <v:textbox>
                <w:txbxContent>
                  <w:p w14:paraId="6684BB84" w14:textId="17730C1D" w:rsidR="00AA0F35" w:rsidRPr="00AA0F35" w:rsidRDefault="00AA0F35">
                    <w:pPr>
                      <w:rPr>
                        <w:rFonts w:ascii="Arial Nova" w:hAnsi="Arial Nova"/>
                        <w:b/>
                        <w:bCs/>
                        <w:color w:val="FFFFFF" w:themeColor="background1"/>
                        <w:sz w:val="22"/>
                        <w:szCs w:val="22"/>
                      </w:rPr>
                    </w:pPr>
                    <w:r w:rsidRPr="00AA0F35">
                      <w:rPr>
                        <w:rFonts w:ascii="Arial Nova" w:hAnsi="Arial Nova"/>
                        <w:b/>
                        <w:bCs/>
                        <w:color w:val="FFFFFF" w:themeColor="background1"/>
                        <w:sz w:val="22"/>
                        <w:szCs w:val="22"/>
                      </w:rPr>
                      <w:t>COMMUNIQUE DE PRESSE</w:t>
                    </w:r>
                  </w:p>
                </w:txbxContent>
              </v:textbox>
            </v:shape>
          </w:pict>
        </mc:Fallback>
      </mc:AlternateContent>
    </w:r>
    <w:r w:rsidR="00F725F6">
      <w:rPr>
        <w:noProof/>
        <w:lang w:val="fr-FR" w:eastAsia="fr-FR"/>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7128A658" w:rsidR="00F725F6" w:rsidRPr="00951DBB" w:rsidRDefault="0030319D"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Dakar</w:t>
    </w:r>
    <w:r w:rsidR="00F725F6" w:rsidRPr="00951DBB">
      <w:rPr>
        <w:rFonts w:ascii="Source Sans Pro" w:hAnsi="Source Sans Pro"/>
        <w:b/>
        <w:bCs/>
        <w:color w:val="008C44"/>
        <w:sz w:val="22"/>
        <w:szCs w:val="22"/>
        <w:lang w:val="fr-FR"/>
      </w:rPr>
      <w:t>,</w:t>
    </w:r>
    <w:r w:rsidR="000413CC">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Sénégal</w:t>
    </w:r>
    <w:r w:rsidR="00F725F6" w:rsidRPr="00951DBB">
      <w:rPr>
        <w:rFonts w:ascii="Source Sans Pro" w:hAnsi="Source Sans Pro"/>
        <w:b/>
        <w:bCs/>
        <w:color w:val="008C44"/>
        <w:sz w:val="22"/>
        <w:szCs w:val="22"/>
        <w:lang w:val="fr-FR"/>
      </w:rPr>
      <w:t xml:space="preserve">, </w:t>
    </w:r>
    <w:r w:rsidR="00634802">
      <w:rPr>
        <w:rFonts w:ascii="Source Sans Pro" w:hAnsi="Source Sans Pro"/>
        <w:b/>
        <w:bCs/>
        <w:color w:val="008C44"/>
        <w:sz w:val="22"/>
        <w:szCs w:val="22"/>
        <w:lang w:val="fr-FR"/>
      </w:rPr>
      <w:t>le</w:t>
    </w:r>
    <w:r w:rsidR="006F76E5">
      <w:rPr>
        <w:rFonts w:ascii="Source Sans Pro" w:hAnsi="Source Sans Pro"/>
        <w:b/>
        <w:bCs/>
        <w:color w:val="008C44"/>
        <w:sz w:val="22"/>
        <w:szCs w:val="22"/>
        <w:lang w:val="fr-FR"/>
      </w:rPr>
      <w:t xml:space="preserve"> </w:t>
    </w:r>
    <w:r w:rsidR="00815367">
      <w:rPr>
        <w:rFonts w:ascii="Source Sans Pro" w:hAnsi="Source Sans Pro"/>
        <w:b/>
        <w:bCs/>
        <w:color w:val="008C44"/>
        <w:sz w:val="22"/>
        <w:szCs w:val="22"/>
        <w:lang w:val="fr-FR"/>
      </w:rPr>
      <w:t>2</w:t>
    </w:r>
    <w:r w:rsidR="00855231">
      <w:rPr>
        <w:rFonts w:ascii="Source Sans Pro" w:hAnsi="Source Sans Pro"/>
        <w:b/>
        <w:bCs/>
        <w:color w:val="008C44"/>
        <w:sz w:val="22"/>
        <w:szCs w:val="22"/>
        <w:lang w:val="fr-FR"/>
      </w:rPr>
      <w:t>9</w:t>
    </w:r>
    <w:r w:rsidR="000413CC">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novem</w:t>
    </w:r>
    <w:r w:rsidR="003F1173">
      <w:rPr>
        <w:rFonts w:ascii="Source Sans Pro" w:hAnsi="Source Sans Pro"/>
        <w:b/>
        <w:bCs/>
        <w:color w:val="008C44"/>
        <w:sz w:val="22"/>
        <w:szCs w:val="22"/>
        <w:lang w:val="fr-FR"/>
      </w:rPr>
      <w:t>bre</w:t>
    </w:r>
    <w:r w:rsidR="00951DBB" w:rsidRPr="00951DBB">
      <w:rPr>
        <w:rFonts w:ascii="Source Sans Pro" w:hAnsi="Source Sans Pro"/>
        <w:b/>
        <w:bCs/>
        <w:color w:val="008C44"/>
        <w:sz w:val="22"/>
        <w:szCs w:val="22"/>
        <w:lang w:val="fr-FR"/>
      </w:rPr>
      <w:t xml:space="preserve"> 202</w:t>
    </w:r>
    <w:r w:rsidR="0044382A">
      <w:rPr>
        <w:rFonts w:ascii="Source Sans Pro" w:hAnsi="Source Sans Pro"/>
        <w:b/>
        <w:bCs/>
        <w:color w:val="008C44"/>
        <w:sz w:val="22"/>
        <w:szCs w:val="22"/>
        <w:lang w:val="fr-FR"/>
      </w:rPr>
      <w:t>4</w:t>
    </w:r>
    <w:r w:rsidR="00F725F6" w:rsidRPr="00951DBB">
      <w:rPr>
        <w:rFonts w:ascii="Source Sans Pro" w:hAnsi="Source Sans Pro"/>
        <w:b/>
        <w:bCs/>
        <w:color w:val="008C44"/>
        <w:lang w:val="fr-FR"/>
      </w:rPr>
      <w:tab/>
    </w:r>
    <w:r w:rsidR="007D1B31">
      <w:rPr>
        <w:rFonts w:ascii="Source Sans Pro" w:hAnsi="Source Sans Pro"/>
        <w:b/>
        <w:bCs/>
        <w:color w:val="008C44"/>
        <w:sz w:val="32"/>
        <w:szCs w:val="32"/>
        <w:lang w:val="fr-FR"/>
      </w:rPr>
      <w:t xml:space="preserve">   </w:t>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565710" w:rsidRPr="00565710">
      <w:rPr>
        <w:rFonts w:ascii="Source Sans Pro" w:hAnsi="Source Sans Pro"/>
        <w:b/>
        <w:bCs/>
        <w:noProof/>
        <w:color w:val="008C44"/>
        <w:lang w:val="fr-FR"/>
      </w:rPr>
      <w:t>2</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565710" w:rsidRPr="00565710">
      <w:rPr>
        <w:rFonts w:ascii="Source Sans Pro" w:hAnsi="Source Sans Pro"/>
        <w:b/>
        <w:bCs/>
        <w:noProof/>
        <w:color w:val="008C44"/>
        <w:lang w:val="fr-FR"/>
      </w:rPr>
      <w:t>2</w:t>
    </w:r>
    <w:r w:rsidR="004B7845">
      <w:rPr>
        <w:rFonts w:ascii="Source Sans Pro" w:hAnsi="Source Sans Pro"/>
        <w:b/>
        <w:bCs/>
        <w:color w:val="008C44"/>
        <w:sz w:val="22"/>
        <w:szCs w:val="22"/>
        <w:lang w:val="fr-FR"/>
      </w:rPr>
      <w:fldChar w:fldCharType="end"/>
    </w:r>
  </w:p>
  <w:p w14:paraId="40B29736" w14:textId="14F26FBD"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r w:rsidR="007D1B31">
      <w:rPr>
        <w:rFonts w:ascii="Source Sans Pro" w:hAnsi="Source Sans Pro"/>
        <w:color w:val="000000"/>
        <w:sz w:val="22"/>
        <w:szCs w:val="22"/>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46A2" w14:textId="77777777" w:rsidR="00BD21E5" w:rsidRDefault="00BD21E5" w:rsidP="00BD21E5">
    <w:pPr>
      <w:pStyle w:val="En-tte"/>
      <w:ind w:hanging="1191"/>
    </w:pPr>
    <w:r>
      <w:rPr>
        <w:noProof/>
        <w:lang w:val="fr-FR" w:eastAsia="fr-FR"/>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5"/>
    <w:rsid w:val="00003569"/>
    <w:rsid w:val="00003AB9"/>
    <w:rsid w:val="00005747"/>
    <w:rsid w:val="00005C87"/>
    <w:rsid w:val="00012936"/>
    <w:rsid w:val="000230D5"/>
    <w:rsid w:val="000235CC"/>
    <w:rsid w:val="00023A90"/>
    <w:rsid w:val="000244B6"/>
    <w:rsid w:val="00030AEC"/>
    <w:rsid w:val="000319DA"/>
    <w:rsid w:val="00033A0F"/>
    <w:rsid w:val="0003606A"/>
    <w:rsid w:val="00040661"/>
    <w:rsid w:val="00040F77"/>
    <w:rsid w:val="000413CC"/>
    <w:rsid w:val="00045052"/>
    <w:rsid w:val="00047A0E"/>
    <w:rsid w:val="00047EBA"/>
    <w:rsid w:val="000524E5"/>
    <w:rsid w:val="00060A23"/>
    <w:rsid w:val="00064B48"/>
    <w:rsid w:val="000701EF"/>
    <w:rsid w:val="000711BA"/>
    <w:rsid w:val="00077528"/>
    <w:rsid w:val="000802E2"/>
    <w:rsid w:val="00081A36"/>
    <w:rsid w:val="00082D64"/>
    <w:rsid w:val="0008361F"/>
    <w:rsid w:val="00086C1A"/>
    <w:rsid w:val="00094F22"/>
    <w:rsid w:val="00095BA9"/>
    <w:rsid w:val="000A4FBC"/>
    <w:rsid w:val="000C1489"/>
    <w:rsid w:val="000C1903"/>
    <w:rsid w:val="000C50EF"/>
    <w:rsid w:val="000C67DF"/>
    <w:rsid w:val="000C768C"/>
    <w:rsid w:val="000D19CB"/>
    <w:rsid w:val="000D3713"/>
    <w:rsid w:val="000E32F6"/>
    <w:rsid w:val="000F1F53"/>
    <w:rsid w:val="001161BB"/>
    <w:rsid w:val="001254D3"/>
    <w:rsid w:val="0013225E"/>
    <w:rsid w:val="0013497A"/>
    <w:rsid w:val="00134E3A"/>
    <w:rsid w:val="001412A6"/>
    <w:rsid w:val="00160E73"/>
    <w:rsid w:val="00175F56"/>
    <w:rsid w:val="00177C22"/>
    <w:rsid w:val="001918B1"/>
    <w:rsid w:val="0019469B"/>
    <w:rsid w:val="00195F30"/>
    <w:rsid w:val="001A6A42"/>
    <w:rsid w:val="001B62EB"/>
    <w:rsid w:val="001C158A"/>
    <w:rsid w:val="001D170C"/>
    <w:rsid w:val="001D4EC7"/>
    <w:rsid w:val="001D5077"/>
    <w:rsid w:val="001D615B"/>
    <w:rsid w:val="001E249C"/>
    <w:rsid w:val="001E2523"/>
    <w:rsid w:val="001E79AD"/>
    <w:rsid w:val="001F37BF"/>
    <w:rsid w:val="0020322B"/>
    <w:rsid w:val="00210A88"/>
    <w:rsid w:val="00226D05"/>
    <w:rsid w:val="002358E9"/>
    <w:rsid w:val="00236409"/>
    <w:rsid w:val="00244CBA"/>
    <w:rsid w:val="00254180"/>
    <w:rsid w:val="0025654D"/>
    <w:rsid w:val="00265CA7"/>
    <w:rsid w:val="0027407D"/>
    <w:rsid w:val="00275162"/>
    <w:rsid w:val="00285460"/>
    <w:rsid w:val="002854F5"/>
    <w:rsid w:val="002943F9"/>
    <w:rsid w:val="00296047"/>
    <w:rsid w:val="002A1336"/>
    <w:rsid w:val="002A5351"/>
    <w:rsid w:val="002A67B0"/>
    <w:rsid w:val="002B2257"/>
    <w:rsid w:val="002B2A7B"/>
    <w:rsid w:val="002E1DEB"/>
    <w:rsid w:val="002F173B"/>
    <w:rsid w:val="0030319D"/>
    <w:rsid w:val="00310310"/>
    <w:rsid w:val="003173C3"/>
    <w:rsid w:val="0032018A"/>
    <w:rsid w:val="003212F1"/>
    <w:rsid w:val="00340AE4"/>
    <w:rsid w:val="00344BAE"/>
    <w:rsid w:val="0035267F"/>
    <w:rsid w:val="003538DE"/>
    <w:rsid w:val="00356741"/>
    <w:rsid w:val="00356B73"/>
    <w:rsid w:val="00357075"/>
    <w:rsid w:val="00357604"/>
    <w:rsid w:val="00360610"/>
    <w:rsid w:val="00374853"/>
    <w:rsid w:val="003770E5"/>
    <w:rsid w:val="003934B9"/>
    <w:rsid w:val="003A2CBA"/>
    <w:rsid w:val="003A6571"/>
    <w:rsid w:val="003C33F4"/>
    <w:rsid w:val="003C4116"/>
    <w:rsid w:val="003C71EE"/>
    <w:rsid w:val="003D330B"/>
    <w:rsid w:val="003D7FE4"/>
    <w:rsid w:val="003E0377"/>
    <w:rsid w:val="003E3B39"/>
    <w:rsid w:val="003E4288"/>
    <w:rsid w:val="003E749E"/>
    <w:rsid w:val="003F1173"/>
    <w:rsid w:val="003F3FD8"/>
    <w:rsid w:val="00406805"/>
    <w:rsid w:val="00414FF5"/>
    <w:rsid w:val="00416531"/>
    <w:rsid w:val="00426A62"/>
    <w:rsid w:val="00437771"/>
    <w:rsid w:val="0044382A"/>
    <w:rsid w:val="00443A0A"/>
    <w:rsid w:val="00445EA4"/>
    <w:rsid w:val="00447406"/>
    <w:rsid w:val="00467713"/>
    <w:rsid w:val="00475EAB"/>
    <w:rsid w:val="00482E5D"/>
    <w:rsid w:val="00483418"/>
    <w:rsid w:val="004A5C0D"/>
    <w:rsid w:val="004B7845"/>
    <w:rsid w:val="004C1DC9"/>
    <w:rsid w:val="004C695F"/>
    <w:rsid w:val="004C69C8"/>
    <w:rsid w:val="004D5D33"/>
    <w:rsid w:val="004D7E15"/>
    <w:rsid w:val="004E28B7"/>
    <w:rsid w:val="004E547A"/>
    <w:rsid w:val="004F7492"/>
    <w:rsid w:val="005013EA"/>
    <w:rsid w:val="00501524"/>
    <w:rsid w:val="00503198"/>
    <w:rsid w:val="00507779"/>
    <w:rsid w:val="00522213"/>
    <w:rsid w:val="005427B8"/>
    <w:rsid w:val="005510AB"/>
    <w:rsid w:val="00551CEC"/>
    <w:rsid w:val="00552508"/>
    <w:rsid w:val="0055484D"/>
    <w:rsid w:val="005552A0"/>
    <w:rsid w:val="00556853"/>
    <w:rsid w:val="00560CEF"/>
    <w:rsid w:val="00565710"/>
    <w:rsid w:val="00574141"/>
    <w:rsid w:val="00575AD0"/>
    <w:rsid w:val="00580E39"/>
    <w:rsid w:val="0059340A"/>
    <w:rsid w:val="00594410"/>
    <w:rsid w:val="005966BB"/>
    <w:rsid w:val="005B0994"/>
    <w:rsid w:val="005B5077"/>
    <w:rsid w:val="005B5FBB"/>
    <w:rsid w:val="005C0254"/>
    <w:rsid w:val="005C3EF2"/>
    <w:rsid w:val="005C3FD0"/>
    <w:rsid w:val="005D07DA"/>
    <w:rsid w:val="005D7093"/>
    <w:rsid w:val="005E0F7E"/>
    <w:rsid w:val="005E2753"/>
    <w:rsid w:val="005E315D"/>
    <w:rsid w:val="005F13F1"/>
    <w:rsid w:val="005F7262"/>
    <w:rsid w:val="00605632"/>
    <w:rsid w:val="006116FE"/>
    <w:rsid w:val="0061375D"/>
    <w:rsid w:val="00621F4D"/>
    <w:rsid w:val="006228E4"/>
    <w:rsid w:val="00623F3C"/>
    <w:rsid w:val="006278C7"/>
    <w:rsid w:val="0063166B"/>
    <w:rsid w:val="00631DAF"/>
    <w:rsid w:val="00634802"/>
    <w:rsid w:val="0065497F"/>
    <w:rsid w:val="0066306C"/>
    <w:rsid w:val="00665B21"/>
    <w:rsid w:val="00672419"/>
    <w:rsid w:val="00675128"/>
    <w:rsid w:val="00677FA0"/>
    <w:rsid w:val="00681CC1"/>
    <w:rsid w:val="006832DA"/>
    <w:rsid w:val="00686EB9"/>
    <w:rsid w:val="00687C3A"/>
    <w:rsid w:val="00690CE9"/>
    <w:rsid w:val="0069141F"/>
    <w:rsid w:val="00691F2E"/>
    <w:rsid w:val="006A0EE3"/>
    <w:rsid w:val="006A11CC"/>
    <w:rsid w:val="006A24A0"/>
    <w:rsid w:val="006A6DF3"/>
    <w:rsid w:val="006D19E7"/>
    <w:rsid w:val="006D49D8"/>
    <w:rsid w:val="006F073D"/>
    <w:rsid w:val="006F16E1"/>
    <w:rsid w:val="006F76E5"/>
    <w:rsid w:val="007012E1"/>
    <w:rsid w:val="00720B70"/>
    <w:rsid w:val="0072384B"/>
    <w:rsid w:val="00724654"/>
    <w:rsid w:val="0072496A"/>
    <w:rsid w:val="00726062"/>
    <w:rsid w:val="00732A23"/>
    <w:rsid w:val="007346B1"/>
    <w:rsid w:val="0073660F"/>
    <w:rsid w:val="007371F4"/>
    <w:rsid w:val="00737864"/>
    <w:rsid w:val="00754B08"/>
    <w:rsid w:val="007565B9"/>
    <w:rsid w:val="00757AB0"/>
    <w:rsid w:val="00757BE5"/>
    <w:rsid w:val="00763199"/>
    <w:rsid w:val="007652B6"/>
    <w:rsid w:val="0078214F"/>
    <w:rsid w:val="007831B5"/>
    <w:rsid w:val="00791B1B"/>
    <w:rsid w:val="00794F33"/>
    <w:rsid w:val="007A72F3"/>
    <w:rsid w:val="007B0190"/>
    <w:rsid w:val="007B0E6C"/>
    <w:rsid w:val="007B3647"/>
    <w:rsid w:val="007C047F"/>
    <w:rsid w:val="007D1B31"/>
    <w:rsid w:val="007D7EA2"/>
    <w:rsid w:val="007E57A5"/>
    <w:rsid w:val="007E6874"/>
    <w:rsid w:val="007F5D3F"/>
    <w:rsid w:val="008050F7"/>
    <w:rsid w:val="00807409"/>
    <w:rsid w:val="00815367"/>
    <w:rsid w:val="00817B41"/>
    <w:rsid w:val="008201C7"/>
    <w:rsid w:val="008305F9"/>
    <w:rsid w:val="00830700"/>
    <w:rsid w:val="00832704"/>
    <w:rsid w:val="008346FC"/>
    <w:rsid w:val="008518D5"/>
    <w:rsid w:val="008524A4"/>
    <w:rsid w:val="00855231"/>
    <w:rsid w:val="00861B02"/>
    <w:rsid w:val="00862D10"/>
    <w:rsid w:val="00863260"/>
    <w:rsid w:val="00863F5F"/>
    <w:rsid w:val="008715E9"/>
    <w:rsid w:val="00872FED"/>
    <w:rsid w:val="00876041"/>
    <w:rsid w:val="0087750F"/>
    <w:rsid w:val="0088071C"/>
    <w:rsid w:val="008A175E"/>
    <w:rsid w:val="008A5C80"/>
    <w:rsid w:val="008B30A8"/>
    <w:rsid w:val="008B787F"/>
    <w:rsid w:val="008C0A77"/>
    <w:rsid w:val="008E0DC6"/>
    <w:rsid w:val="008E2C81"/>
    <w:rsid w:val="008E2D3F"/>
    <w:rsid w:val="008E3BB0"/>
    <w:rsid w:val="008F4F9F"/>
    <w:rsid w:val="00900657"/>
    <w:rsid w:val="00904B31"/>
    <w:rsid w:val="00907748"/>
    <w:rsid w:val="00914DE6"/>
    <w:rsid w:val="00930843"/>
    <w:rsid w:val="00935E1B"/>
    <w:rsid w:val="00951DBB"/>
    <w:rsid w:val="009533F4"/>
    <w:rsid w:val="00957F2C"/>
    <w:rsid w:val="00963BA6"/>
    <w:rsid w:val="00967AB4"/>
    <w:rsid w:val="009707BB"/>
    <w:rsid w:val="00973423"/>
    <w:rsid w:val="00973C5F"/>
    <w:rsid w:val="00980C6B"/>
    <w:rsid w:val="0098759B"/>
    <w:rsid w:val="00990798"/>
    <w:rsid w:val="009922AA"/>
    <w:rsid w:val="00994F07"/>
    <w:rsid w:val="00997219"/>
    <w:rsid w:val="009A51D5"/>
    <w:rsid w:val="009B15B7"/>
    <w:rsid w:val="009C528E"/>
    <w:rsid w:val="009C73FE"/>
    <w:rsid w:val="009E02F2"/>
    <w:rsid w:val="009F03D5"/>
    <w:rsid w:val="009F3627"/>
    <w:rsid w:val="009F4AF8"/>
    <w:rsid w:val="009F794F"/>
    <w:rsid w:val="00A01C9A"/>
    <w:rsid w:val="00A01CCC"/>
    <w:rsid w:val="00A1163B"/>
    <w:rsid w:val="00A12EAF"/>
    <w:rsid w:val="00A25A02"/>
    <w:rsid w:val="00A31ECC"/>
    <w:rsid w:val="00A410C5"/>
    <w:rsid w:val="00A611BD"/>
    <w:rsid w:val="00A612B4"/>
    <w:rsid w:val="00A62B3C"/>
    <w:rsid w:val="00A66258"/>
    <w:rsid w:val="00A725AA"/>
    <w:rsid w:val="00A72A5D"/>
    <w:rsid w:val="00A7464C"/>
    <w:rsid w:val="00A75DA7"/>
    <w:rsid w:val="00A77C92"/>
    <w:rsid w:val="00A77F8C"/>
    <w:rsid w:val="00A81703"/>
    <w:rsid w:val="00A937D2"/>
    <w:rsid w:val="00A969AD"/>
    <w:rsid w:val="00A97BF8"/>
    <w:rsid w:val="00AA0F35"/>
    <w:rsid w:val="00AA6E6F"/>
    <w:rsid w:val="00AB0B41"/>
    <w:rsid w:val="00AB3B30"/>
    <w:rsid w:val="00AB3D58"/>
    <w:rsid w:val="00AB58E4"/>
    <w:rsid w:val="00AD29F3"/>
    <w:rsid w:val="00AD596B"/>
    <w:rsid w:val="00AE2EA6"/>
    <w:rsid w:val="00AE361E"/>
    <w:rsid w:val="00AF1040"/>
    <w:rsid w:val="00AF1F07"/>
    <w:rsid w:val="00AF2963"/>
    <w:rsid w:val="00AF7A0D"/>
    <w:rsid w:val="00B019D2"/>
    <w:rsid w:val="00B02F82"/>
    <w:rsid w:val="00B05B87"/>
    <w:rsid w:val="00B06C67"/>
    <w:rsid w:val="00B10D3D"/>
    <w:rsid w:val="00B47016"/>
    <w:rsid w:val="00B61F36"/>
    <w:rsid w:val="00B6289B"/>
    <w:rsid w:val="00B7206A"/>
    <w:rsid w:val="00B773C4"/>
    <w:rsid w:val="00B779C7"/>
    <w:rsid w:val="00B84503"/>
    <w:rsid w:val="00B860B6"/>
    <w:rsid w:val="00BA1399"/>
    <w:rsid w:val="00BA4176"/>
    <w:rsid w:val="00BA48E6"/>
    <w:rsid w:val="00BA5CFE"/>
    <w:rsid w:val="00BB1FCD"/>
    <w:rsid w:val="00BB3E92"/>
    <w:rsid w:val="00BC0FF0"/>
    <w:rsid w:val="00BC2EE6"/>
    <w:rsid w:val="00BD21E5"/>
    <w:rsid w:val="00BD48D5"/>
    <w:rsid w:val="00BF0007"/>
    <w:rsid w:val="00BF05B2"/>
    <w:rsid w:val="00BF59BF"/>
    <w:rsid w:val="00C172D4"/>
    <w:rsid w:val="00C20D35"/>
    <w:rsid w:val="00C31424"/>
    <w:rsid w:val="00C31B22"/>
    <w:rsid w:val="00C351D8"/>
    <w:rsid w:val="00C35858"/>
    <w:rsid w:val="00C36897"/>
    <w:rsid w:val="00C368BB"/>
    <w:rsid w:val="00C44753"/>
    <w:rsid w:val="00C44E9D"/>
    <w:rsid w:val="00C679FD"/>
    <w:rsid w:val="00C82080"/>
    <w:rsid w:val="00C8276B"/>
    <w:rsid w:val="00C975B6"/>
    <w:rsid w:val="00CA319B"/>
    <w:rsid w:val="00CB32DA"/>
    <w:rsid w:val="00CB7844"/>
    <w:rsid w:val="00CC0233"/>
    <w:rsid w:val="00CD7B2C"/>
    <w:rsid w:val="00CE4A63"/>
    <w:rsid w:val="00D02C13"/>
    <w:rsid w:val="00D05DFA"/>
    <w:rsid w:val="00D171E1"/>
    <w:rsid w:val="00D2555D"/>
    <w:rsid w:val="00D30E9C"/>
    <w:rsid w:val="00D34849"/>
    <w:rsid w:val="00D457F4"/>
    <w:rsid w:val="00D475EF"/>
    <w:rsid w:val="00D530A2"/>
    <w:rsid w:val="00D61FEF"/>
    <w:rsid w:val="00D626AB"/>
    <w:rsid w:val="00D8162D"/>
    <w:rsid w:val="00D83850"/>
    <w:rsid w:val="00D86A8E"/>
    <w:rsid w:val="00D9192D"/>
    <w:rsid w:val="00D93F90"/>
    <w:rsid w:val="00D95C45"/>
    <w:rsid w:val="00DB0850"/>
    <w:rsid w:val="00DB426E"/>
    <w:rsid w:val="00DC21CC"/>
    <w:rsid w:val="00DD19E6"/>
    <w:rsid w:val="00DD6DB1"/>
    <w:rsid w:val="00DF3A7C"/>
    <w:rsid w:val="00DF739B"/>
    <w:rsid w:val="00E1381D"/>
    <w:rsid w:val="00E13AFC"/>
    <w:rsid w:val="00E304CD"/>
    <w:rsid w:val="00E4561C"/>
    <w:rsid w:val="00E4704E"/>
    <w:rsid w:val="00E53212"/>
    <w:rsid w:val="00E54988"/>
    <w:rsid w:val="00E5529A"/>
    <w:rsid w:val="00E66527"/>
    <w:rsid w:val="00E66DC8"/>
    <w:rsid w:val="00E7522D"/>
    <w:rsid w:val="00E84311"/>
    <w:rsid w:val="00E87434"/>
    <w:rsid w:val="00E90A1E"/>
    <w:rsid w:val="00E95185"/>
    <w:rsid w:val="00E9684F"/>
    <w:rsid w:val="00EA311D"/>
    <w:rsid w:val="00EA3F57"/>
    <w:rsid w:val="00EA6244"/>
    <w:rsid w:val="00EA647B"/>
    <w:rsid w:val="00EB1D90"/>
    <w:rsid w:val="00EB55CD"/>
    <w:rsid w:val="00EB7C6C"/>
    <w:rsid w:val="00EC6EE4"/>
    <w:rsid w:val="00EE152C"/>
    <w:rsid w:val="00EE47CC"/>
    <w:rsid w:val="00EE492C"/>
    <w:rsid w:val="00EE506B"/>
    <w:rsid w:val="00EE5FE4"/>
    <w:rsid w:val="00EF3D19"/>
    <w:rsid w:val="00EF5603"/>
    <w:rsid w:val="00F0597C"/>
    <w:rsid w:val="00F1279A"/>
    <w:rsid w:val="00F2110F"/>
    <w:rsid w:val="00F4770C"/>
    <w:rsid w:val="00F5287F"/>
    <w:rsid w:val="00F62741"/>
    <w:rsid w:val="00F62E5C"/>
    <w:rsid w:val="00F72275"/>
    <w:rsid w:val="00F725F6"/>
    <w:rsid w:val="00F76343"/>
    <w:rsid w:val="00F80C8B"/>
    <w:rsid w:val="00F86A6C"/>
    <w:rsid w:val="00F922FD"/>
    <w:rsid w:val="00FA672E"/>
    <w:rsid w:val="00FB56E7"/>
    <w:rsid w:val="00FC1D12"/>
    <w:rsid w:val="00FC23F7"/>
    <w:rsid w:val="00FC789E"/>
    <w:rsid w:val="00FD0F99"/>
    <w:rsid w:val="00FD1A33"/>
    <w:rsid w:val="00FD4C50"/>
    <w:rsid w:val="00FD4E22"/>
    <w:rsid w:val="00FD7ABE"/>
    <w:rsid w:val="00FE000A"/>
    <w:rsid w:val="00FE5F3E"/>
    <w:rsid w:val="00FE7CB1"/>
    <w:rsid w:val="00FF179A"/>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45696"/>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paragraph" w:styleId="Titre2">
    <w:name w:val="heading 2"/>
    <w:basedOn w:val="Normal"/>
    <w:next w:val="Normal"/>
    <w:link w:val="Titre2Car"/>
    <w:uiPriority w:val="9"/>
    <w:semiHidden/>
    <w:unhideWhenUsed/>
    <w:qFormat/>
    <w:rsid w:val="00D530A2"/>
    <w:pPr>
      <w:keepNext/>
      <w:keepLines/>
      <w:spacing w:before="40"/>
      <w:outlineLvl w:val="1"/>
    </w:pPr>
    <w:rPr>
      <w:rFonts w:asciiTheme="majorHAnsi" w:eastAsiaTheme="majorEastAsia" w:hAnsiTheme="majorHAnsi" w:cstheme="majorBidi"/>
      <w:color w:val="006132"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Mentionnonrsolue1">
    <w:name w:val="Mention non résolue1"/>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character" w:styleId="Mentionnonrsolue">
    <w:name w:val="Unresolved Mention"/>
    <w:basedOn w:val="Policepardfaut"/>
    <w:uiPriority w:val="99"/>
    <w:semiHidden/>
    <w:unhideWhenUsed/>
    <w:rsid w:val="00686EB9"/>
    <w:rPr>
      <w:color w:val="605E5C"/>
      <w:shd w:val="clear" w:color="auto" w:fill="E1DFDD"/>
    </w:rPr>
  </w:style>
  <w:style w:type="character" w:customStyle="1" w:styleId="Titre2Car">
    <w:name w:val="Titre 2 Car"/>
    <w:basedOn w:val="Policepardfaut"/>
    <w:link w:val="Titre2"/>
    <w:uiPriority w:val="9"/>
    <w:semiHidden/>
    <w:rsid w:val="00D530A2"/>
    <w:rPr>
      <w:rFonts w:asciiTheme="majorHAnsi" w:eastAsiaTheme="majorEastAsia" w:hAnsiTheme="majorHAnsi" w:cstheme="majorBidi"/>
      <w:color w:val="00613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765">
      <w:bodyDiv w:val="1"/>
      <w:marLeft w:val="0"/>
      <w:marRight w:val="0"/>
      <w:marTop w:val="0"/>
      <w:marBottom w:val="0"/>
      <w:divBdr>
        <w:top w:val="none" w:sz="0" w:space="0" w:color="auto"/>
        <w:left w:val="none" w:sz="0" w:space="0" w:color="auto"/>
        <w:bottom w:val="none" w:sz="0" w:space="0" w:color="auto"/>
        <w:right w:val="none" w:sz="0" w:space="0" w:color="auto"/>
      </w:divBdr>
    </w:div>
    <w:div w:id="1098597050">
      <w:bodyDiv w:val="1"/>
      <w:marLeft w:val="0"/>
      <w:marRight w:val="0"/>
      <w:marTop w:val="0"/>
      <w:marBottom w:val="0"/>
      <w:divBdr>
        <w:top w:val="none" w:sz="0" w:space="0" w:color="auto"/>
        <w:left w:val="none" w:sz="0" w:space="0" w:color="auto"/>
        <w:bottom w:val="none" w:sz="0" w:space="0" w:color="auto"/>
        <w:right w:val="none" w:sz="0" w:space="0" w:color="auto"/>
      </w:divBdr>
    </w:div>
    <w:div w:id="1106385049">
      <w:bodyDiv w:val="1"/>
      <w:marLeft w:val="0"/>
      <w:marRight w:val="0"/>
      <w:marTop w:val="0"/>
      <w:marBottom w:val="0"/>
      <w:divBdr>
        <w:top w:val="none" w:sz="0" w:space="0" w:color="auto"/>
        <w:left w:val="none" w:sz="0" w:space="0" w:color="auto"/>
        <w:bottom w:val="none" w:sz="0" w:space="0" w:color="auto"/>
        <w:right w:val="none" w:sz="0" w:space="0" w:color="auto"/>
      </w:divBdr>
    </w:div>
    <w:div w:id="1203327285">
      <w:bodyDiv w:val="1"/>
      <w:marLeft w:val="0"/>
      <w:marRight w:val="0"/>
      <w:marTop w:val="0"/>
      <w:marBottom w:val="0"/>
      <w:divBdr>
        <w:top w:val="none" w:sz="0" w:space="0" w:color="auto"/>
        <w:left w:val="none" w:sz="0" w:space="0" w:color="auto"/>
        <w:bottom w:val="none" w:sz="0" w:space="0" w:color="auto"/>
        <w:right w:val="none" w:sz="0" w:space="0" w:color="auto"/>
      </w:divBdr>
    </w:div>
    <w:div w:id="1388801087">
      <w:bodyDiv w:val="1"/>
      <w:marLeft w:val="0"/>
      <w:marRight w:val="0"/>
      <w:marTop w:val="0"/>
      <w:marBottom w:val="0"/>
      <w:divBdr>
        <w:top w:val="none" w:sz="0" w:space="0" w:color="auto"/>
        <w:left w:val="none" w:sz="0" w:space="0" w:color="auto"/>
        <w:bottom w:val="none" w:sz="0" w:space="0" w:color="auto"/>
        <w:right w:val="none" w:sz="0" w:space="0" w:color="auto"/>
      </w:divBdr>
    </w:div>
    <w:div w:id="191516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517E-DCA3-4C04-B5D5-5BA5C00F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ECOWAS_Newsletter_201125.dotx</Template>
  <TotalTime>427</TotalTime>
  <Pages>2</Pages>
  <Words>691</Words>
  <Characters>3804</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UserNA3768</dc:creator>
  <cp:lastModifiedBy>Joel AHOFODJI</cp:lastModifiedBy>
  <cp:revision>122</cp:revision>
  <cp:lastPrinted>2023-10-03T11:45:00Z</cp:lastPrinted>
  <dcterms:created xsi:type="dcterms:W3CDTF">2023-06-05T10:45:00Z</dcterms:created>
  <dcterms:modified xsi:type="dcterms:W3CDTF">2024-11-29T15:09:00Z</dcterms:modified>
</cp:coreProperties>
</file>