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016C" w14:textId="77777777" w:rsidR="00023942" w:rsidRDefault="00023942" w:rsidP="00023942">
      <w:pPr>
        <w:ind w:right="20"/>
        <w:rPr>
          <w:rFonts w:ascii="Source Sans Pro" w:eastAsia="Times New Roman" w:hAnsi="Source Sans Pro" w:cs="Source Sans Pro"/>
          <w:b/>
          <w:bCs/>
          <w:color w:val="000000"/>
          <w:sz w:val="22"/>
          <w:szCs w:val="22"/>
          <w:lang w:val="fr-FR"/>
        </w:rPr>
      </w:pPr>
    </w:p>
    <w:p w14:paraId="68355107" w14:textId="77777777" w:rsidR="00023942" w:rsidRPr="00023942" w:rsidRDefault="00023942" w:rsidP="00023942">
      <w:pPr>
        <w:ind w:right="20"/>
        <w:jc w:val="center"/>
        <w:rPr>
          <w:rFonts w:ascii="Source Sans Pro" w:eastAsia="Times New Roman" w:hAnsi="Source Sans Pro" w:cs="Source Sans Pro"/>
          <w:b/>
          <w:bCs/>
          <w:color w:val="000000"/>
          <w:sz w:val="28"/>
          <w:szCs w:val="28"/>
          <w:lang w:val="fr-FR"/>
        </w:rPr>
      </w:pPr>
      <w:r w:rsidRPr="00023942">
        <w:rPr>
          <w:rFonts w:ascii="Source Sans Pro" w:eastAsia="Times New Roman" w:hAnsi="Source Sans Pro" w:cs="Source Sans Pro"/>
          <w:b/>
          <w:bCs/>
          <w:color w:val="000000"/>
          <w:sz w:val="28"/>
          <w:szCs w:val="28"/>
          <w:lang w:val="fr-FR"/>
        </w:rPr>
        <w:t>LA DIRECTION DES AFFAIRES JURIDIQUES DE LA COMMISSION DE LA CEDEAO ORGANISE LA SEPTIÈME RÉUNION DES DIRECTIONS JURIDIQUES ET SECTORIELLES DES COMMISSIONS DE LA CEDEAO ET DE L’UEMOA À DAKAR, SÉNÉGAL</w:t>
      </w:r>
    </w:p>
    <w:p w14:paraId="607258B3" w14:textId="77777777" w:rsidR="00023942" w:rsidRPr="00023942" w:rsidRDefault="00023942" w:rsidP="00023942">
      <w:pPr>
        <w:ind w:right="20"/>
        <w:jc w:val="center"/>
        <w:rPr>
          <w:rFonts w:ascii="Source Sans Pro" w:eastAsia="Times New Roman" w:hAnsi="Source Sans Pro" w:cs="Source Sans Pro"/>
          <w:b/>
          <w:bCs/>
          <w:color w:val="000000"/>
          <w:sz w:val="22"/>
          <w:szCs w:val="22"/>
          <w:lang w:val="fr-FR"/>
        </w:rPr>
      </w:pPr>
    </w:p>
    <w:p w14:paraId="1DC1BF18" w14:textId="77777777"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 xml:space="preserve">Les hauts responsables juridiques et les directions sectorielles de la Communauté Économique des États de l’Afrique de l’Ouest (CEDEAO) et de l’Union Économique et Monétaire Ouest-Africaine (UEMOA) se sont réunis à Dakar, </w:t>
      </w:r>
      <w:bookmarkStart w:id="0" w:name="_Hlk183598009"/>
      <w:r w:rsidRPr="00D108B0">
        <w:rPr>
          <w:rFonts w:ascii="Source Sans Pro" w:eastAsia="Times New Roman" w:hAnsi="Source Sans Pro" w:cs="Source Sans Pro"/>
          <w:color w:val="000000"/>
          <w:lang w:val="fr-FR"/>
        </w:rPr>
        <w:t>Sénégal</w:t>
      </w:r>
      <w:bookmarkEnd w:id="0"/>
      <w:r w:rsidRPr="00D108B0">
        <w:rPr>
          <w:rFonts w:ascii="Source Sans Pro" w:eastAsia="Times New Roman" w:hAnsi="Source Sans Pro" w:cs="Source Sans Pro"/>
          <w:color w:val="000000"/>
          <w:lang w:val="fr-FR"/>
        </w:rPr>
        <w:t>, pour la septième réunion des directions juridiques et sectorielles des commissions de la CEDEAO et de l’UEMOA. Cet événement majeur, qui s’est tenu du 25 au 29 novembre 2024, témoigne de l’engagement collectif de l’UEMOA et de la CEDEAO à résoudre les difficultés de convergence des textes adoptés et à prévenir les divergences et chevauchements dans les textes adoptés.</w:t>
      </w:r>
    </w:p>
    <w:p w14:paraId="2CCCBD0F" w14:textId="77777777" w:rsidR="00023942" w:rsidRPr="00D108B0" w:rsidRDefault="00023942" w:rsidP="00023942">
      <w:pPr>
        <w:ind w:right="20"/>
        <w:jc w:val="both"/>
        <w:rPr>
          <w:rFonts w:ascii="Source Sans Pro" w:eastAsia="Times New Roman" w:hAnsi="Source Sans Pro" w:cs="Source Sans Pro"/>
          <w:color w:val="000000"/>
          <w:lang w:val="fr-FR"/>
        </w:rPr>
      </w:pPr>
    </w:p>
    <w:p w14:paraId="457DAAE9" w14:textId="77777777"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Les directeurs des affaires juridiques des deux institutions ont prononcé des discours éclairants, soulignant l’importance de cette réunion conjointe de la CEDEAO et de l’UEMOA pour consolider les efforts issus de plusieurs réunions précédentes.</w:t>
      </w:r>
    </w:p>
    <w:p w14:paraId="01128AE9" w14:textId="77777777" w:rsidR="00023942" w:rsidRPr="00D108B0" w:rsidRDefault="00023942" w:rsidP="00023942">
      <w:pPr>
        <w:ind w:right="20"/>
        <w:jc w:val="both"/>
        <w:rPr>
          <w:rFonts w:ascii="Source Sans Pro" w:eastAsia="Times New Roman" w:hAnsi="Source Sans Pro" w:cs="Source Sans Pro"/>
          <w:color w:val="000000"/>
          <w:lang w:val="fr-FR"/>
        </w:rPr>
      </w:pPr>
    </w:p>
    <w:p w14:paraId="3F67AD17" w14:textId="77777777"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La réunion de Dakar s’inscrit dans la continuité des rencontres de 2015, 2016, 2018, 2022 et 2023, au cours desquelles les deux institutions ont délibéré sur les dossiers nécessitant une convergence.</w:t>
      </w:r>
    </w:p>
    <w:p w14:paraId="076817CA" w14:textId="77777777" w:rsidR="00023942" w:rsidRPr="00D108B0" w:rsidRDefault="00023942" w:rsidP="00023942">
      <w:pPr>
        <w:ind w:right="20"/>
        <w:jc w:val="both"/>
        <w:rPr>
          <w:rFonts w:ascii="Source Sans Pro" w:eastAsia="Times New Roman" w:hAnsi="Source Sans Pro" w:cs="Source Sans Pro"/>
          <w:color w:val="000000"/>
          <w:lang w:val="fr-FR"/>
        </w:rPr>
      </w:pPr>
    </w:p>
    <w:p w14:paraId="3F654373" w14:textId="77777777"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À l’issue de la réunion, les résultats suivants sont attendus :</w:t>
      </w:r>
    </w:p>
    <w:p w14:paraId="513431B2" w14:textId="77777777" w:rsidR="00023942" w:rsidRPr="00D108B0" w:rsidRDefault="00023942" w:rsidP="00023942">
      <w:pPr>
        <w:ind w:right="20"/>
        <w:jc w:val="both"/>
        <w:rPr>
          <w:rFonts w:ascii="Source Sans Pro" w:eastAsia="Times New Roman" w:hAnsi="Source Sans Pro" w:cs="Source Sans Pro"/>
          <w:color w:val="000000"/>
          <w:lang w:val="fr-FR"/>
        </w:rPr>
      </w:pPr>
    </w:p>
    <w:p w14:paraId="2AD96CEB" w14:textId="21D712A2"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ab/>
        <w:t>•</w:t>
      </w:r>
      <w:r w:rsidRPr="00D108B0">
        <w:rPr>
          <w:rFonts w:ascii="Source Sans Pro" w:eastAsia="Times New Roman" w:hAnsi="Source Sans Pro" w:cs="Source Sans Pro"/>
          <w:color w:val="000000"/>
          <w:lang w:val="fr-FR"/>
        </w:rPr>
        <w:t xml:space="preserve"> </w:t>
      </w:r>
      <w:r w:rsidRPr="00D108B0">
        <w:rPr>
          <w:rFonts w:ascii="Source Sans Pro" w:eastAsia="Times New Roman" w:hAnsi="Source Sans Pro" w:cs="Source Sans Pro"/>
          <w:color w:val="000000"/>
          <w:lang w:val="fr-FR"/>
        </w:rPr>
        <w:t>Finalisation des accords de coopération entre les deux institutions dans les domaines de la biosécurité et des intrants agricoles.</w:t>
      </w:r>
    </w:p>
    <w:p w14:paraId="72343A8D" w14:textId="3FCDB987"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ab/>
        <w:t>•</w:t>
      </w:r>
      <w:r w:rsidRPr="00D108B0">
        <w:rPr>
          <w:rFonts w:ascii="Source Sans Pro" w:eastAsia="Times New Roman" w:hAnsi="Source Sans Pro" w:cs="Source Sans Pro"/>
          <w:color w:val="000000"/>
          <w:lang w:val="fr-FR"/>
        </w:rPr>
        <w:t xml:space="preserve"> </w:t>
      </w:r>
      <w:r w:rsidRPr="00D108B0">
        <w:rPr>
          <w:rFonts w:ascii="Source Sans Pro" w:eastAsia="Times New Roman" w:hAnsi="Source Sans Pro" w:cs="Source Sans Pro"/>
          <w:color w:val="000000"/>
          <w:lang w:val="fr-FR"/>
        </w:rPr>
        <w:t>Préparation des documents en vue de leur soumission pour signature par les chefs des institutions.</w:t>
      </w:r>
    </w:p>
    <w:p w14:paraId="37CA0DD3" w14:textId="616B6795" w:rsidR="00023942" w:rsidRPr="00D108B0" w:rsidRDefault="00023942" w:rsidP="00023942">
      <w:pPr>
        <w:ind w:right="20"/>
        <w:jc w:val="both"/>
        <w:rPr>
          <w:rFonts w:ascii="Source Sans Pro" w:eastAsia="Times New Roman" w:hAnsi="Source Sans Pro" w:cs="Source Sans Pro"/>
          <w:color w:val="000000"/>
          <w:lang w:val="fr-FR"/>
        </w:rPr>
      </w:pPr>
      <w:r w:rsidRPr="00D108B0">
        <w:rPr>
          <w:rFonts w:ascii="Source Sans Pro" w:eastAsia="Times New Roman" w:hAnsi="Source Sans Pro" w:cs="Source Sans Pro"/>
          <w:color w:val="000000"/>
          <w:lang w:val="fr-FR"/>
        </w:rPr>
        <w:tab/>
        <w:t>•</w:t>
      </w:r>
      <w:r w:rsidRPr="00D108B0">
        <w:rPr>
          <w:rFonts w:ascii="Source Sans Pro" w:eastAsia="Times New Roman" w:hAnsi="Source Sans Pro" w:cs="Source Sans Pro"/>
          <w:color w:val="000000"/>
          <w:lang w:val="fr-FR"/>
        </w:rPr>
        <w:t xml:space="preserve"> </w:t>
      </w:r>
      <w:r w:rsidRPr="00D108B0">
        <w:rPr>
          <w:rFonts w:ascii="Source Sans Pro" w:eastAsia="Times New Roman" w:hAnsi="Source Sans Pro" w:cs="Source Sans Pro"/>
          <w:color w:val="000000"/>
          <w:lang w:val="fr-FR"/>
        </w:rPr>
        <w:t>Adoption d’un modus operandi pour l’échange de textes réglementaires en vue de leur harmonisation.</w:t>
      </w:r>
    </w:p>
    <w:p w14:paraId="316D0C8A" w14:textId="77777777" w:rsidR="00023942" w:rsidRDefault="00023942" w:rsidP="00023942">
      <w:pPr>
        <w:ind w:right="20"/>
        <w:rPr>
          <w:rFonts w:ascii="Source Sans Pro" w:eastAsia="Times New Roman" w:hAnsi="Source Sans Pro" w:cs="Source Sans Pro"/>
          <w:b/>
          <w:bCs/>
          <w:color w:val="000000"/>
          <w:sz w:val="22"/>
          <w:szCs w:val="22"/>
          <w:lang w:val="fr-FR"/>
        </w:rPr>
      </w:pPr>
    </w:p>
    <w:p w14:paraId="1E8088B5" w14:textId="7222859F" w:rsidR="00C975B6" w:rsidRPr="00EE506B" w:rsidRDefault="00C975B6" w:rsidP="00C975B6">
      <w:pPr>
        <w:ind w:right="20"/>
        <w:jc w:val="center"/>
        <w:rPr>
          <w:rFonts w:ascii="Source Sans Pro" w:eastAsia="Times New Roman" w:hAnsi="Source Sans Pro" w:cs="Source Sans Pro"/>
          <w:b/>
          <w:bCs/>
          <w:color w:val="000000"/>
          <w:sz w:val="22"/>
          <w:szCs w:val="22"/>
          <w:lang w:val="fr-FR"/>
        </w:rPr>
      </w:pPr>
      <w:r w:rsidRPr="00EE506B">
        <w:rPr>
          <w:rFonts w:ascii="Source Sans Pro" w:eastAsia="Times New Roman" w:hAnsi="Source Sans Pro" w:cs="Source Sans Pro"/>
          <w:b/>
          <w:bCs/>
          <w:color w:val="000000"/>
          <w:sz w:val="22"/>
          <w:szCs w:val="22"/>
          <w:lang w:val="fr-FR"/>
        </w:rPr>
        <w:t>---------------FIN-----------------</w:t>
      </w:r>
    </w:p>
    <w:p w14:paraId="44095B39"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77777777" w:rsidR="00C975B6" w:rsidRPr="00C45FD8" w:rsidRDefault="00C975B6" w:rsidP="00C975B6">
      <w:pPr>
        <w:ind w:right="20"/>
        <w:jc w:val="center"/>
        <w:rPr>
          <w:rFonts w:ascii="Source Sans Pro" w:eastAsia="Times New Roman" w:hAnsi="Source Sans Pro" w:cs="Source Sans Pro"/>
          <w:color w:val="222222"/>
          <w:sz w:val="20"/>
          <w:szCs w:val="20"/>
          <w:lang w:val="en-US"/>
        </w:rPr>
      </w:pPr>
      <w:r w:rsidRPr="00C45FD8">
        <w:rPr>
          <w:rFonts w:ascii="Source Sans Pro" w:hAnsi="Source Sans Pro" w:cs="Times New Roman"/>
          <w:sz w:val="20"/>
          <w:szCs w:val="20"/>
          <w:lang w:val="en-US"/>
        </w:rPr>
        <w:t>Twitter : @ecowas_cedeao – Facebook : Ecowas-</w:t>
      </w:r>
      <w:proofErr w:type="spellStart"/>
      <w:r w:rsidRPr="00C45FD8">
        <w:rPr>
          <w:rFonts w:ascii="Source Sans Pro" w:hAnsi="Source Sans Pro" w:cs="Times New Roman"/>
          <w:sz w:val="20"/>
          <w:szCs w:val="20"/>
          <w:lang w:val="en-US"/>
        </w:rPr>
        <w:t>Cedeao</w:t>
      </w:r>
      <w:proofErr w:type="spellEnd"/>
    </w:p>
    <w:p w14:paraId="7DD9A16C" w14:textId="77777777" w:rsidR="00C975B6" w:rsidRPr="00EE506B" w:rsidRDefault="00C975B6" w:rsidP="00C975B6">
      <w:pPr>
        <w:ind w:right="20"/>
        <w:jc w:val="center"/>
        <w:rPr>
          <w:rFonts w:ascii="Source Sans Pro" w:hAnsi="Source Sans Pro" w:cs="Times New Roman"/>
          <w:sz w:val="20"/>
          <w:szCs w:val="20"/>
          <w:lang w:val="fr-FR"/>
        </w:rPr>
      </w:pPr>
      <w:hyperlink r:id="rId7" w:history="1">
        <w:r w:rsidRPr="00EE506B">
          <w:rPr>
            <w:rFonts w:ascii="Source Sans Pro" w:hAnsi="Source Sans Pro" w:cs="Times New Roman"/>
            <w:color w:val="0000FF"/>
            <w:sz w:val="20"/>
            <w:szCs w:val="20"/>
            <w:u w:val="single"/>
            <w:lang w:val="fr-FR"/>
          </w:rPr>
          <w:t>www.ecowas.int</w:t>
        </w:r>
      </w:hyperlink>
    </w:p>
    <w:p w14:paraId="66A50F83" w14:textId="77777777" w:rsidR="00F62E5C" w:rsidRPr="00EE506B" w:rsidRDefault="00F62E5C" w:rsidP="00EE506B">
      <w:pPr>
        <w:ind w:right="20"/>
        <w:rPr>
          <w:rFonts w:ascii="Source Sans Pro" w:hAnsi="Source Sans Pro"/>
          <w:lang w:val="fr-FR"/>
        </w:rPr>
      </w:pPr>
    </w:p>
    <w:p w14:paraId="51A5E98C" w14:textId="6550F6AB" w:rsidR="00EE506B" w:rsidRPr="00F62E5C" w:rsidRDefault="00EE506B" w:rsidP="00EE506B">
      <w:pPr>
        <w:ind w:right="20"/>
        <w:jc w:val="both"/>
        <w:rPr>
          <w:rFonts w:ascii="Source Sans Pro" w:hAnsi="Source Sans Pro"/>
          <w:b/>
          <w:bCs/>
          <w:sz w:val="20"/>
          <w:szCs w:val="20"/>
          <w:lang w:val="fr-FR"/>
        </w:rPr>
      </w:pPr>
      <w:r w:rsidRPr="00F62E5C">
        <w:rPr>
          <w:rFonts w:ascii="Source Sans Pro" w:hAnsi="Source Sans Pro"/>
          <w:b/>
          <w:bCs/>
          <w:sz w:val="20"/>
          <w:szCs w:val="20"/>
          <w:lang w:val="fr-FR"/>
        </w:rPr>
        <w:t>A propos de la CEDEAO</w:t>
      </w:r>
    </w:p>
    <w:p w14:paraId="74540432" w14:textId="5A987A1E"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 xml:space="preserve">La Communauté économique des États de l'Afrique de l'Ouest (CEDEAO) a été créée le 28 mai 1975 à Lagos, au Nigeria, </w:t>
      </w:r>
      <w:proofErr w:type="gramStart"/>
      <w:r w:rsidR="009F03D5" w:rsidRPr="00F62E5C">
        <w:rPr>
          <w:rFonts w:ascii="Source Sans Pro" w:hAnsi="Source Sans Pro"/>
          <w:sz w:val="20"/>
          <w:szCs w:val="20"/>
          <w:lang w:val="fr-FR"/>
        </w:rPr>
        <w:t xml:space="preserve">suite </w:t>
      </w:r>
      <w:r w:rsidR="00030AEC" w:rsidRPr="00F62E5C">
        <w:rPr>
          <w:rFonts w:ascii="Source Sans Pro" w:hAnsi="Source Sans Pro"/>
          <w:sz w:val="20"/>
          <w:szCs w:val="20"/>
          <w:lang w:val="fr-FR"/>
        </w:rPr>
        <w:t>à</w:t>
      </w:r>
      <w:proofErr w:type="gramEnd"/>
      <w:r w:rsidR="009F03D5" w:rsidRPr="00F62E5C">
        <w:rPr>
          <w:rFonts w:ascii="Source Sans Pro" w:hAnsi="Source Sans Pro"/>
          <w:sz w:val="20"/>
          <w:szCs w:val="20"/>
          <w:lang w:val="fr-FR"/>
        </w:rPr>
        <w:t xml:space="preserve"> </w:t>
      </w:r>
      <w:r w:rsidRPr="00F62E5C">
        <w:rPr>
          <w:rFonts w:ascii="Source Sans Pro" w:hAnsi="Source Sans Pro"/>
          <w:sz w:val="20"/>
          <w:szCs w:val="20"/>
          <w:lang w:val="fr-FR"/>
        </w:rPr>
        <w:t xml:space="preserve">la signature du Traité </w:t>
      </w:r>
      <w:r w:rsidR="009F03D5" w:rsidRPr="00F62E5C">
        <w:rPr>
          <w:rFonts w:ascii="Source Sans Pro" w:hAnsi="Source Sans Pro"/>
          <w:sz w:val="20"/>
          <w:szCs w:val="20"/>
          <w:lang w:val="fr-FR"/>
        </w:rPr>
        <w:t>instituant l’organisation p</w:t>
      </w:r>
      <w:r w:rsidRPr="00F62E5C">
        <w:rPr>
          <w:rFonts w:ascii="Source Sans Pro" w:hAnsi="Source Sans Pro"/>
          <w:sz w:val="20"/>
          <w:szCs w:val="20"/>
          <w:lang w:val="fr-FR"/>
        </w:rPr>
        <w:t xml:space="preserve">ar 15 Chefs d'État et de </w:t>
      </w:r>
      <w:r w:rsidR="009F03D5" w:rsidRPr="00F62E5C">
        <w:rPr>
          <w:rFonts w:ascii="Source Sans Pro" w:hAnsi="Source Sans Pro"/>
          <w:sz w:val="20"/>
          <w:szCs w:val="20"/>
          <w:lang w:val="fr-FR"/>
        </w:rPr>
        <w:t>g</w:t>
      </w:r>
      <w:r w:rsidRPr="00F62E5C">
        <w:rPr>
          <w:rFonts w:ascii="Source Sans Pro" w:hAnsi="Source Sans Pro"/>
          <w:sz w:val="20"/>
          <w:szCs w:val="20"/>
          <w:lang w:val="fr-FR"/>
        </w:rPr>
        <w:t>ouvernement ouest-</w:t>
      </w:r>
      <w:r w:rsidRPr="00F62E5C">
        <w:rPr>
          <w:rFonts w:ascii="Source Sans Pro" w:hAnsi="Source Sans Pro"/>
          <w:sz w:val="20"/>
          <w:szCs w:val="20"/>
          <w:lang w:val="fr-FR"/>
        </w:rPr>
        <w:lastRenderedPageBreak/>
        <w:t>africains. La région de la CEDEAO s'étend sur une superficie de 5,2 millions de kilomètres carrés, et regroupe les États membres suivants : le Bénin, le Burkina Faso, le Cabo Verde, la Côte d'Ivoire, la Gambie, le Ghana, la Guinée, la Guinée Bissau, le Liberia, le Mali, le Niger, le Nigeria, la Sierra Leone, le Sénégal et le Togo.</w:t>
      </w:r>
    </w:p>
    <w:p w14:paraId="5631F3CA" w14:textId="77777777" w:rsidR="00EE506B" w:rsidRPr="00F62E5C" w:rsidRDefault="00EE506B" w:rsidP="00EE506B">
      <w:pPr>
        <w:ind w:right="20"/>
        <w:jc w:val="both"/>
        <w:rPr>
          <w:rFonts w:ascii="Source Sans Pro" w:hAnsi="Source Sans Pro"/>
          <w:sz w:val="20"/>
          <w:szCs w:val="20"/>
          <w:lang w:val="fr-FR"/>
        </w:rPr>
      </w:pPr>
    </w:p>
    <w:p w14:paraId="55626F83" w14:textId="64C8A739"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Considérée comme l'un des piliers de la Communauté économique africaine, la CEDEAO a été créée dans l</w:t>
      </w:r>
      <w:r w:rsidR="00030AEC" w:rsidRPr="00F62E5C">
        <w:rPr>
          <w:rFonts w:ascii="Source Sans Pro" w:hAnsi="Source Sans Pro"/>
          <w:sz w:val="20"/>
          <w:szCs w:val="20"/>
          <w:lang w:val="fr-FR"/>
        </w:rPr>
        <w:t xml:space="preserve">’objectif </w:t>
      </w:r>
      <w:r w:rsidRPr="00F62E5C">
        <w:rPr>
          <w:rFonts w:ascii="Source Sans Pro" w:hAnsi="Source Sans Pro"/>
          <w:sz w:val="20"/>
          <w:szCs w:val="20"/>
          <w:lang w:val="fr-FR"/>
        </w:rPr>
        <w:t>de promouvoir la coopération et l'intégration, dans la perspective d'une union économique de l’Afrique de l'Ouest en vue d'élever le niveau de vie de ses peuples, de maintenir et d’accroitre la stabilité économique, de renforcer les relations entre les États membres et de contribuer au progrès et au développement du continent africain.</w:t>
      </w:r>
    </w:p>
    <w:p w14:paraId="3C5CDA58" w14:textId="77777777" w:rsidR="00EE506B" w:rsidRPr="00F62E5C" w:rsidRDefault="00EE506B" w:rsidP="00EE506B">
      <w:pPr>
        <w:ind w:right="20"/>
        <w:jc w:val="both"/>
        <w:rPr>
          <w:rFonts w:ascii="Source Sans Pro" w:hAnsi="Source Sans Pro"/>
          <w:sz w:val="20"/>
          <w:szCs w:val="20"/>
          <w:lang w:val="fr-FR"/>
        </w:rPr>
      </w:pPr>
    </w:p>
    <w:p w14:paraId="31963433" w14:textId="4FB74D59" w:rsidR="00EE506B" w:rsidRPr="00C975B6" w:rsidRDefault="00EE506B" w:rsidP="00C975B6">
      <w:pPr>
        <w:spacing w:line="276" w:lineRule="auto"/>
        <w:ind w:right="20"/>
        <w:jc w:val="both"/>
        <w:rPr>
          <w:rFonts w:ascii="Source Sans Pro" w:eastAsia="Times New Roman" w:hAnsi="Source Sans Pro" w:cs="Arial"/>
          <w:sz w:val="20"/>
          <w:szCs w:val="20"/>
          <w:lang w:val="fr-FR"/>
        </w:rPr>
      </w:pPr>
      <w:r w:rsidRPr="00F62E5C">
        <w:rPr>
          <w:rFonts w:ascii="Source Sans Pro" w:hAnsi="Source Sans Pro"/>
          <w:sz w:val="20"/>
          <w:szCs w:val="20"/>
          <w:lang w:val="fr-FR"/>
        </w:rPr>
        <w:t>En 2007, le Secrétariat de la CEDEAO a été transformé en une Commission dirigée par un Président, assisté d'un Vice-président et de cinq Commissaires</w:t>
      </w:r>
      <w:r w:rsidR="00A7464C" w:rsidRPr="00F62E5C">
        <w:rPr>
          <w:rFonts w:ascii="Source Sans Pro" w:hAnsi="Source Sans Pro"/>
          <w:sz w:val="20"/>
          <w:szCs w:val="20"/>
          <w:lang w:val="fr-FR"/>
        </w:rPr>
        <w:t> ;</w:t>
      </w:r>
      <w:r w:rsidRPr="00F62E5C">
        <w:rPr>
          <w:rFonts w:ascii="Source Sans Pro" w:hAnsi="Source Sans Pro"/>
          <w:sz w:val="20"/>
          <w:szCs w:val="20"/>
          <w:lang w:val="fr-FR"/>
        </w:rPr>
        <w:t xml:space="preserve"> des technocrates expérimentés qui</w:t>
      </w:r>
      <w:r w:rsidR="00030AEC" w:rsidRPr="00F62E5C">
        <w:rPr>
          <w:rFonts w:ascii="Source Sans Pro" w:hAnsi="Source Sans Pro"/>
          <w:sz w:val="20"/>
          <w:szCs w:val="20"/>
          <w:lang w:val="fr-FR"/>
        </w:rPr>
        <w:t xml:space="preserve"> sont chargés d’a</w:t>
      </w:r>
      <w:r w:rsidRPr="00F62E5C">
        <w:rPr>
          <w:rFonts w:ascii="Source Sans Pro" w:hAnsi="Source Sans Pro"/>
          <w:sz w:val="20"/>
          <w:szCs w:val="20"/>
          <w:lang w:val="fr-FR"/>
        </w:rPr>
        <w:t>ssure</w:t>
      </w:r>
      <w:r w:rsidR="00030AEC" w:rsidRPr="00F62E5C">
        <w:rPr>
          <w:rFonts w:ascii="Source Sans Pro" w:hAnsi="Source Sans Pro"/>
          <w:sz w:val="20"/>
          <w:szCs w:val="20"/>
          <w:lang w:val="fr-FR"/>
        </w:rPr>
        <w:t>r</w:t>
      </w:r>
      <w:r w:rsidRPr="00F62E5C">
        <w:rPr>
          <w:rFonts w:ascii="Source Sans Pro" w:hAnsi="Source Sans Pro"/>
          <w:sz w:val="20"/>
          <w:szCs w:val="20"/>
          <w:lang w:val="fr-FR"/>
        </w:rPr>
        <w:t xml:space="preserve"> le leadership</w:t>
      </w:r>
      <w:r w:rsidR="00030AEC" w:rsidRPr="00F62E5C">
        <w:rPr>
          <w:rFonts w:ascii="Source Sans Pro" w:hAnsi="Source Sans Pro"/>
          <w:sz w:val="20"/>
          <w:szCs w:val="20"/>
          <w:lang w:val="fr-FR"/>
        </w:rPr>
        <w:t>, dans le cadre</w:t>
      </w:r>
      <w:r w:rsidRPr="00F62E5C">
        <w:rPr>
          <w:rFonts w:ascii="Source Sans Pro" w:hAnsi="Source Sans Pro"/>
          <w:sz w:val="20"/>
          <w:szCs w:val="20"/>
          <w:lang w:val="fr-FR"/>
        </w:rPr>
        <w:t xml:space="preserve"> de cette nouvelle orientation. </w:t>
      </w:r>
      <w:r w:rsidR="00030AEC" w:rsidRPr="00F62E5C">
        <w:rPr>
          <w:rFonts w:ascii="Source Sans Pro" w:eastAsia="Times New Roman" w:hAnsi="Source Sans Pro" w:cs="Arial"/>
          <w:sz w:val="20"/>
          <w:szCs w:val="20"/>
          <w:lang w:val="fr-FR"/>
        </w:rPr>
        <w:t xml:space="preserve">Au titre du </w:t>
      </w:r>
      <w:r w:rsidRPr="00F62E5C">
        <w:rPr>
          <w:rFonts w:ascii="Source Sans Pro" w:eastAsia="Times New Roman" w:hAnsi="Source Sans Pro" w:cs="Arial"/>
          <w:sz w:val="20"/>
          <w:szCs w:val="20"/>
          <w:lang w:val="fr-FR"/>
        </w:rPr>
        <w:t xml:space="preserve">processus de réforme, la CEDEAO </w:t>
      </w:r>
      <w:bookmarkStart w:id="1" w:name="_Hlk114826186"/>
      <w:r w:rsidRPr="00F62E5C">
        <w:rPr>
          <w:rFonts w:ascii="Source Sans Pro" w:eastAsia="Times New Roman" w:hAnsi="Source Sans Pro" w:cs="Arial"/>
          <w:sz w:val="20"/>
          <w:szCs w:val="20"/>
          <w:lang w:val="fr-FR"/>
        </w:rPr>
        <w:t>met en œuvre des programmes</w:t>
      </w:r>
      <w:r w:rsidR="00030AEC" w:rsidRPr="00F62E5C">
        <w:rPr>
          <w:rFonts w:ascii="Source Sans Pro" w:eastAsia="Times New Roman" w:hAnsi="Source Sans Pro" w:cs="Arial"/>
          <w:sz w:val="20"/>
          <w:szCs w:val="20"/>
          <w:lang w:val="fr-FR"/>
        </w:rPr>
        <w:t xml:space="preserve"> d’importance</w:t>
      </w:r>
      <w:r w:rsidRPr="00F62E5C">
        <w:rPr>
          <w:rFonts w:ascii="Source Sans Pro" w:eastAsia="Times New Roman" w:hAnsi="Source Sans Pro" w:cs="Arial"/>
          <w:sz w:val="20"/>
          <w:szCs w:val="20"/>
          <w:lang w:val="fr-FR"/>
        </w:rPr>
        <w:t xml:space="preserve"> critique et stratégique</w:t>
      </w:r>
      <w:r w:rsidR="00030AEC" w:rsidRPr="00F62E5C">
        <w:rPr>
          <w:rFonts w:ascii="Source Sans Pro" w:eastAsia="Times New Roman" w:hAnsi="Source Sans Pro" w:cs="Arial"/>
          <w:sz w:val="20"/>
          <w:szCs w:val="20"/>
          <w:lang w:val="fr-FR"/>
        </w:rPr>
        <w:t>,</w:t>
      </w:r>
      <w:r w:rsidRPr="00F62E5C">
        <w:rPr>
          <w:rFonts w:ascii="Source Sans Pro" w:eastAsia="Times New Roman" w:hAnsi="Source Sans Pro" w:cs="Arial"/>
          <w:sz w:val="20"/>
          <w:szCs w:val="20"/>
          <w:lang w:val="fr-FR"/>
        </w:rPr>
        <w:t xml:space="preserve"> qui visent à favoriser le renforcement de la cohésion et l'élimination progressive des obstacles à l’intégration effective de la sous-région. Ainsi, les 300 millions de citoyens de la Communauté pourront</w:t>
      </w:r>
      <w:r w:rsidR="005510AB" w:rsidRPr="00F62E5C">
        <w:rPr>
          <w:rFonts w:ascii="Source Sans Pro" w:eastAsia="Times New Roman" w:hAnsi="Source Sans Pro" w:cs="Arial"/>
          <w:sz w:val="20"/>
          <w:szCs w:val="20"/>
          <w:lang w:val="fr-FR"/>
        </w:rPr>
        <w:t xml:space="preserve"> </w:t>
      </w:r>
      <w:r w:rsidRPr="00F62E5C">
        <w:rPr>
          <w:rFonts w:ascii="Source Sans Pro" w:eastAsia="Times New Roman" w:hAnsi="Source Sans Pro" w:cs="Arial"/>
          <w:sz w:val="20"/>
          <w:szCs w:val="20"/>
          <w:lang w:val="fr-FR"/>
        </w:rPr>
        <w:t>finalement s'approprier la nouvelle Vision</w:t>
      </w:r>
      <w:r w:rsidR="00030AEC" w:rsidRPr="00F62E5C">
        <w:rPr>
          <w:rFonts w:ascii="Source Sans Pro" w:eastAsia="Times New Roman" w:hAnsi="Source Sans Pro" w:cs="Arial"/>
          <w:sz w:val="20"/>
          <w:szCs w:val="20"/>
          <w:lang w:val="fr-FR"/>
        </w:rPr>
        <w:t xml:space="preserve"> – celle du passage</w:t>
      </w:r>
      <w:r w:rsidR="005510AB" w:rsidRPr="00F62E5C">
        <w:rPr>
          <w:rFonts w:ascii="Source Sans Pro" w:eastAsia="Times New Roman" w:hAnsi="Source Sans Pro" w:cs="Arial"/>
          <w:sz w:val="20"/>
          <w:szCs w:val="20"/>
          <w:lang w:val="fr-FR"/>
        </w:rPr>
        <w:t xml:space="preserve"> d’une</w:t>
      </w:r>
      <w:r w:rsidRPr="00F62E5C">
        <w:rPr>
          <w:rFonts w:ascii="Source Sans Pro" w:eastAsia="Times New Roman" w:hAnsi="Source Sans Pro" w:cs="Arial"/>
          <w:sz w:val="20"/>
          <w:szCs w:val="20"/>
          <w:lang w:val="fr-FR"/>
        </w:rPr>
        <w:t xml:space="preserve"> CEDEAO des Etats à une </w:t>
      </w:r>
      <w:r w:rsidRPr="00F62E5C">
        <w:rPr>
          <w:rFonts w:ascii="Source Sans Pro" w:eastAsia="Times New Roman" w:hAnsi="Source Sans Pro" w:cs="Arial"/>
          <w:b/>
          <w:bCs/>
          <w:sz w:val="20"/>
          <w:szCs w:val="20"/>
          <w:lang w:val="fr-FR"/>
        </w:rPr>
        <w:t>"CEDEAO des Peuples : Paix et prospérité pour tous"</w:t>
      </w:r>
      <w:r w:rsidRPr="00F62E5C">
        <w:rPr>
          <w:rFonts w:ascii="Source Sans Pro" w:eastAsia="Times New Roman" w:hAnsi="Source Sans Pro" w:cs="Arial"/>
          <w:sz w:val="20"/>
          <w:szCs w:val="20"/>
          <w:lang w:val="fr-FR"/>
        </w:rPr>
        <w:t xml:space="preserve"> à l’horizon 2050.</w:t>
      </w:r>
      <w:bookmarkEnd w:id="1"/>
    </w:p>
    <w:sectPr w:rsidR="00EE506B" w:rsidRPr="00C975B6" w:rsidSect="005E1A9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8CD2" w14:textId="77777777" w:rsidR="004C351A" w:rsidRDefault="004C351A" w:rsidP="00754B08">
      <w:r>
        <w:separator/>
      </w:r>
    </w:p>
  </w:endnote>
  <w:endnote w:type="continuationSeparator" w:id="0">
    <w:p w14:paraId="5E4E777A" w14:textId="77777777" w:rsidR="004C351A" w:rsidRDefault="004C351A"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77777777" w:rsidR="00763199" w:rsidRDefault="00763199">
    <w:pPr>
      <w:pStyle w:val="Footer"/>
    </w:pPr>
    <w:r>
      <w:rPr>
        <w:noProof/>
        <w:lang w:eastAsia="de-DE"/>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6C6B"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7BF82" w14:textId="77777777" w:rsidR="004C351A" w:rsidRDefault="004C351A" w:rsidP="00754B08">
      <w:r>
        <w:separator/>
      </w:r>
    </w:p>
  </w:footnote>
  <w:footnote w:type="continuationSeparator" w:id="0">
    <w:p w14:paraId="14529534" w14:textId="77777777" w:rsidR="004C351A" w:rsidRDefault="004C351A"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Default="00000000">
    <w:pPr>
      <w:pStyle w:val="Header"/>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77777777" w:rsidR="009F4AF8" w:rsidRDefault="00F725F6" w:rsidP="009F4AF8">
    <w:pPr>
      <w:pStyle w:val="Header"/>
      <w:ind w:right="-1191" w:hanging="1191"/>
    </w:pPr>
    <w:r>
      <w:rPr>
        <w:noProof/>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21620E76" w:rsidR="00F725F6" w:rsidRPr="00951DBB" w:rsidRDefault="00D108B0"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Dakar</w:t>
    </w:r>
    <w:r w:rsidR="00F725F6" w:rsidRPr="00951DBB">
      <w:rPr>
        <w:rFonts w:ascii="Source Sans Pro" w:hAnsi="Source Sans Pro"/>
        <w:b/>
        <w:bCs/>
        <w:color w:val="008C44"/>
        <w:sz w:val="22"/>
        <w:szCs w:val="22"/>
        <w:lang w:val="fr-FR"/>
      </w:rPr>
      <w:t xml:space="preserve">, </w:t>
    </w:r>
    <w:r w:rsidRPr="00D108B0">
      <w:rPr>
        <w:rFonts w:ascii="Source Sans Pro" w:hAnsi="Source Sans Pro"/>
        <w:b/>
        <w:bCs/>
        <w:color w:val="008C44"/>
        <w:sz w:val="22"/>
        <w:szCs w:val="22"/>
        <w:lang w:val="fr-FR"/>
      </w:rPr>
      <w:t>Sénégal</w:t>
    </w:r>
    <w:r>
      <w:rPr>
        <w:rFonts w:ascii="Source Sans Pro" w:hAnsi="Source Sans Pro"/>
        <w:b/>
        <w:bCs/>
        <w:color w:val="008C44"/>
        <w:sz w:val="22"/>
        <w:szCs w:val="22"/>
        <w:lang w:val="fr-FR"/>
      </w:rPr>
      <w:t xml:space="preserve">, </w:t>
    </w:r>
    <w:r w:rsidR="00FA05C0">
      <w:rPr>
        <w:rFonts w:ascii="Source Sans Pro" w:hAnsi="Source Sans Pro"/>
        <w:b/>
        <w:bCs/>
        <w:color w:val="008C44"/>
        <w:sz w:val="22"/>
        <w:szCs w:val="22"/>
        <w:lang w:val="fr-FR"/>
      </w:rPr>
      <w:t>2</w:t>
    </w:r>
    <w:r>
      <w:rPr>
        <w:rFonts w:ascii="Source Sans Pro" w:hAnsi="Source Sans Pro"/>
        <w:b/>
        <w:bCs/>
        <w:color w:val="008C44"/>
        <w:sz w:val="22"/>
        <w:szCs w:val="22"/>
        <w:lang w:val="fr-FR"/>
      </w:rPr>
      <w:t>5</w:t>
    </w:r>
    <w:r w:rsidR="00FA05C0">
      <w:rPr>
        <w:rFonts w:ascii="Source Sans Pro" w:hAnsi="Source Sans Pro"/>
        <w:b/>
        <w:bCs/>
        <w:color w:val="008C44"/>
        <w:sz w:val="22"/>
        <w:szCs w:val="22"/>
        <w:lang w:val="fr-FR"/>
      </w:rPr>
      <w:t xml:space="preserve"> </w:t>
    </w:r>
    <w:r w:rsidR="0076221F">
      <w:rPr>
        <w:rFonts w:ascii="Source Sans Pro" w:hAnsi="Source Sans Pro"/>
        <w:b/>
        <w:bCs/>
        <w:color w:val="008C44"/>
        <w:sz w:val="22"/>
        <w:szCs w:val="22"/>
        <w:lang w:val="fr-FR"/>
      </w:rPr>
      <w:t>novembre</w:t>
    </w:r>
    <w:r w:rsidR="00FA05C0">
      <w:rPr>
        <w:rFonts w:ascii="Source Sans Pro" w:hAnsi="Source Sans Pro"/>
        <w:b/>
        <w:bCs/>
        <w:color w:val="008C44"/>
        <w:sz w:val="22"/>
        <w:szCs w:val="22"/>
        <w:lang w:val="fr-FR"/>
      </w:rPr>
      <w:t xml:space="preserve"> </w:t>
    </w:r>
    <w:r w:rsidR="00951DBB" w:rsidRPr="00951DBB">
      <w:rPr>
        <w:rFonts w:ascii="Source Sans Pro" w:hAnsi="Source Sans Pro"/>
        <w:b/>
        <w:bCs/>
        <w:color w:val="008C44"/>
        <w:sz w:val="22"/>
        <w:szCs w:val="22"/>
        <w:lang w:val="fr-FR"/>
      </w:rPr>
      <w:t>202</w:t>
    </w:r>
    <w:r w:rsidR="00FA05C0">
      <w:rPr>
        <w:rFonts w:ascii="Source Sans Pro" w:hAnsi="Source Sans Pro"/>
        <w:b/>
        <w:bCs/>
        <w:color w:val="008C44"/>
        <w:sz w:val="22"/>
        <w:szCs w:val="22"/>
        <w:lang w:val="fr-FR"/>
      </w:rPr>
      <w:t>4</w:t>
    </w:r>
    <w:r w:rsidR="00951DBB" w:rsidRPr="00951DBB">
      <w:rPr>
        <w:rFonts w:ascii="Source Sans Pro" w:hAnsi="Source Sans Pro"/>
        <w:b/>
        <w:bCs/>
        <w:color w:val="008C44"/>
        <w:lang w:val="fr-FR"/>
      </w:rPr>
      <w:tab/>
    </w:r>
    <w:r w:rsidR="00F725F6" w:rsidRPr="00951DBB">
      <w:rPr>
        <w:rFonts w:ascii="Source Sans Pro" w:hAnsi="Source Sans Pro"/>
        <w:b/>
        <w:bCs/>
        <w:color w:val="008C44"/>
        <w:lang w:val="fr-FR"/>
      </w:rPr>
      <w:tab/>
    </w:r>
    <w:r>
      <w:rPr>
        <w:rFonts w:ascii="Source Sans Pro" w:hAnsi="Source Sans Pro"/>
        <w:b/>
        <w:bCs/>
        <w:color w:val="008C44"/>
        <w:sz w:val="32"/>
        <w:szCs w:val="32"/>
        <w:lang w:val="fr-FR"/>
      </w:rPr>
      <w:t xml:space="preserve">            </w:t>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p>
  <w:p w14:paraId="40B29736" w14:textId="08730FDE"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Default="00BD21E5" w:rsidP="00BD21E5">
    <w:pPr>
      <w:pStyle w:val="Header"/>
      <w:ind w:hanging="1191"/>
    </w:pPr>
    <w:r>
      <w:rPr>
        <w:noProof/>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942"/>
    <w:rsid w:val="00023A90"/>
    <w:rsid w:val="00030AEC"/>
    <w:rsid w:val="000319DA"/>
    <w:rsid w:val="00040F77"/>
    <w:rsid w:val="00047EBA"/>
    <w:rsid w:val="000524E5"/>
    <w:rsid w:val="00063943"/>
    <w:rsid w:val="00064B48"/>
    <w:rsid w:val="000701EF"/>
    <w:rsid w:val="000711BA"/>
    <w:rsid w:val="00077528"/>
    <w:rsid w:val="000802E2"/>
    <w:rsid w:val="00081A36"/>
    <w:rsid w:val="00082D64"/>
    <w:rsid w:val="00095BA9"/>
    <w:rsid w:val="000A4FBC"/>
    <w:rsid w:val="000C1903"/>
    <w:rsid w:val="001161BB"/>
    <w:rsid w:val="0013225E"/>
    <w:rsid w:val="00134E3A"/>
    <w:rsid w:val="001412A6"/>
    <w:rsid w:val="00160E73"/>
    <w:rsid w:val="00177C22"/>
    <w:rsid w:val="001918B1"/>
    <w:rsid w:val="0019469B"/>
    <w:rsid w:val="001A68D6"/>
    <w:rsid w:val="001B62EB"/>
    <w:rsid w:val="001C158A"/>
    <w:rsid w:val="001D170C"/>
    <w:rsid w:val="001D5077"/>
    <w:rsid w:val="001D615B"/>
    <w:rsid w:val="001E249C"/>
    <w:rsid w:val="001E79AD"/>
    <w:rsid w:val="001F0DAF"/>
    <w:rsid w:val="0020322B"/>
    <w:rsid w:val="00210A88"/>
    <w:rsid w:val="002358E9"/>
    <w:rsid w:val="00244CBA"/>
    <w:rsid w:val="00261787"/>
    <w:rsid w:val="00265CA7"/>
    <w:rsid w:val="0027407D"/>
    <w:rsid w:val="002854F5"/>
    <w:rsid w:val="002943F9"/>
    <w:rsid w:val="00296047"/>
    <w:rsid w:val="002A5351"/>
    <w:rsid w:val="002A67B0"/>
    <w:rsid w:val="002B2257"/>
    <w:rsid w:val="002B50DD"/>
    <w:rsid w:val="002B600F"/>
    <w:rsid w:val="002E1DEB"/>
    <w:rsid w:val="002F173B"/>
    <w:rsid w:val="00310310"/>
    <w:rsid w:val="0032018A"/>
    <w:rsid w:val="003377C3"/>
    <w:rsid w:val="00343599"/>
    <w:rsid w:val="00344BAE"/>
    <w:rsid w:val="0035267F"/>
    <w:rsid w:val="00356741"/>
    <w:rsid w:val="00357075"/>
    <w:rsid w:val="00357604"/>
    <w:rsid w:val="003934B9"/>
    <w:rsid w:val="003A2CBA"/>
    <w:rsid w:val="003A6571"/>
    <w:rsid w:val="003C33F4"/>
    <w:rsid w:val="003C4116"/>
    <w:rsid w:val="003D330B"/>
    <w:rsid w:val="003D7FE4"/>
    <w:rsid w:val="003E3B39"/>
    <w:rsid w:val="003E4288"/>
    <w:rsid w:val="003E749E"/>
    <w:rsid w:val="003F655E"/>
    <w:rsid w:val="00406805"/>
    <w:rsid w:val="00414FF5"/>
    <w:rsid w:val="00443A0A"/>
    <w:rsid w:val="00467713"/>
    <w:rsid w:val="00471ACA"/>
    <w:rsid w:val="00475EAB"/>
    <w:rsid w:val="00482E5D"/>
    <w:rsid w:val="00483418"/>
    <w:rsid w:val="00491452"/>
    <w:rsid w:val="004A5C0D"/>
    <w:rsid w:val="004B7845"/>
    <w:rsid w:val="004C1DC9"/>
    <w:rsid w:val="004C351A"/>
    <w:rsid w:val="004C695F"/>
    <w:rsid w:val="004D5D33"/>
    <w:rsid w:val="004D7E15"/>
    <w:rsid w:val="004E28B7"/>
    <w:rsid w:val="004E547A"/>
    <w:rsid w:val="004F7492"/>
    <w:rsid w:val="00503198"/>
    <w:rsid w:val="00507779"/>
    <w:rsid w:val="005427B8"/>
    <w:rsid w:val="005510AB"/>
    <w:rsid w:val="00551CEC"/>
    <w:rsid w:val="00552508"/>
    <w:rsid w:val="0055484D"/>
    <w:rsid w:val="005552A0"/>
    <w:rsid w:val="00556853"/>
    <w:rsid w:val="00571ACF"/>
    <w:rsid w:val="00580E39"/>
    <w:rsid w:val="0059340A"/>
    <w:rsid w:val="005966BB"/>
    <w:rsid w:val="005B5077"/>
    <w:rsid w:val="005C3FD0"/>
    <w:rsid w:val="005D07DA"/>
    <w:rsid w:val="005E1A90"/>
    <w:rsid w:val="005E29DF"/>
    <w:rsid w:val="005F13F1"/>
    <w:rsid w:val="005F7262"/>
    <w:rsid w:val="00605632"/>
    <w:rsid w:val="00612307"/>
    <w:rsid w:val="006228E4"/>
    <w:rsid w:val="00623F3C"/>
    <w:rsid w:val="0063166B"/>
    <w:rsid w:val="00631DAF"/>
    <w:rsid w:val="0065497F"/>
    <w:rsid w:val="00665B21"/>
    <w:rsid w:val="00675128"/>
    <w:rsid w:val="0069141F"/>
    <w:rsid w:val="006A0EE3"/>
    <w:rsid w:val="006A6DF3"/>
    <w:rsid w:val="006D19E7"/>
    <w:rsid w:val="006D49D8"/>
    <w:rsid w:val="006F16E1"/>
    <w:rsid w:val="0072384B"/>
    <w:rsid w:val="00726062"/>
    <w:rsid w:val="00737864"/>
    <w:rsid w:val="00754B08"/>
    <w:rsid w:val="00757BE5"/>
    <w:rsid w:val="0076221F"/>
    <w:rsid w:val="00763199"/>
    <w:rsid w:val="007652B6"/>
    <w:rsid w:val="00794F33"/>
    <w:rsid w:val="007A72F3"/>
    <w:rsid w:val="007B0190"/>
    <w:rsid w:val="007D7EA2"/>
    <w:rsid w:val="007E57A5"/>
    <w:rsid w:val="008050F7"/>
    <w:rsid w:val="00807EB6"/>
    <w:rsid w:val="00817B41"/>
    <w:rsid w:val="008305F9"/>
    <w:rsid w:val="00830700"/>
    <w:rsid w:val="008518D5"/>
    <w:rsid w:val="00857996"/>
    <w:rsid w:val="00862D10"/>
    <w:rsid w:val="00872FED"/>
    <w:rsid w:val="00876041"/>
    <w:rsid w:val="008A175E"/>
    <w:rsid w:val="008A5C80"/>
    <w:rsid w:val="008B30A8"/>
    <w:rsid w:val="008E0DC6"/>
    <w:rsid w:val="00904B31"/>
    <w:rsid w:val="00914DE6"/>
    <w:rsid w:val="00930843"/>
    <w:rsid w:val="00935E1B"/>
    <w:rsid w:val="0094027A"/>
    <w:rsid w:val="00951DBB"/>
    <w:rsid w:val="00963BA6"/>
    <w:rsid w:val="00967AB4"/>
    <w:rsid w:val="009707BB"/>
    <w:rsid w:val="00973C5F"/>
    <w:rsid w:val="0098759B"/>
    <w:rsid w:val="00990798"/>
    <w:rsid w:val="00992AC0"/>
    <w:rsid w:val="00994F07"/>
    <w:rsid w:val="00997219"/>
    <w:rsid w:val="009C528E"/>
    <w:rsid w:val="009E02F2"/>
    <w:rsid w:val="009F03D5"/>
    <w:rsid w:val="009F4AF8"/>
    <w:rsid w:val="009F794F"/>
    <w:rsid w:val="00A01CCC"/>
    <w:rsid w:val="00A1163B"/>
    <w:rsid w:val="00A25A02"/>
    <w:rsid w:val="00A410C5"/>
    <w:rsid w:val="00A556CC"/>
    <w:rsid w:val="00A611BD"/>
    <w:rsid w:val="00A612B4"/>
    <w:rsid w:val="00A62B3C"/>
    <w:rsid w:val="00A66258"/>
    <w:rsid w:val="00A725AA"/>
    <w:rsid w:val="00A7464C"/>
    <w:rsid w:val="00A75DA7"/>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166E6"/>
    <w:rsid w:val="00B27560"/>
    <w:rsid w:val="00B47016"/>
    <w:rsid w:val="00B566AD"/>
    <w:rsid w:val="00B61F36"/>
    <w:rsid w:val="00B779C7"/>
    <w:rsid w:val="00BA4176"/>
    <w:rsid w:val="00BA5CFE"/>
    <w:rsid w:val="00BB3E92"/>
    <w:rsid w:val="00BC0FF0"/>
    <w:rsid w:val="00BC2EE6"/>
    <w:rsid w:val="00BD21E5"/>
    <w:rsid w:val="00BE2E1A"/>
    <w:rsid w:val="00BF0007"/>
    <w:rsid w:val="00BF59BF"/>
    <w:rsid w:val="00C172D4"/>
    <w:rsid w:val="00C20D35"/>
    <w:rsid w:val="00C31424"/>
    <w:rsid w:val="00C31B22"/>
    <w:rsid w:val="00C351D8"/>
    <w:rsid w:val="00C35858"/>
    <w:rsid w:val="00C368BB"/>
    <w:rsid w:val="00C44753"/>
    <w:rsid w:val="00C45FD8"/>
    <w:rsid w:val="00C6122E"/>
    <w:rsid w:val="00C679FD"/>
    <w:rsid w:val="00C8276B"/>
    <w:rsid w:val="00C90C60"/>
    <w:rsid w:val="00C975B6"/>
    <w:rsid w:val="00CA319B"/>
    <w:rsid w:val="00CB32DA"/>
    <w:rsid w:val="00CB7844"/>
    <w:rsid w:val="00CE4A63"/>
    <w:rsid w:val="00D108B0"/>
    <w:rsid w:val="00D2555D"/>
    <w:rsid w:val="00D30E9C"/>
    <w:rsid w:val="00D34849"/>
    <w:rsid w:val="00D54698"/>
    <w:rsid w:val="00D626AB"/>
    <w:rsid w:val="00D8162D"/>
    <w:rsid w:val="00D86A8E"/>
    <w:rsid w:val="00D93F90"/>
    <w:rsid w:val="00D95C45"/>
    <w:rsid w:val="00DB426E"/>
    <w:rsid w:val="00DC19CE"/>
    <w:rsid w:val="00DF739B"/>
    <w:rsid w:val="00E1381D"/>
    <w:rsid w:val="00E304CD"/>
    <w:rsid w:val="00E4561C"/>
    <w:rsid w:val="00E54988"/>
    <w:rsid w:val="00E5529A"/>
    <w:rsid w:val="00E84311"/>
    <w:rsid w:val="00E90A1E"/>
    <w:rsid w:val="00E927E0"/>
    <w:rsid w:val="00E936FC"/>
    <w:rsid w:val="00E9684F"/>
    <w:rsid w:val="00EA3F57"/>
    <w:rsid w:val="00EB1D90"/>
    <w:rsid w:val="00EB55CD"/>
    <w:rsid w:val="00EE506B"/>
    <w:rsid w:val="00EE5FE4"/>
    <w:rsid w:val="00EF3D19"/>
    <w:rsid w:val="00EF5603"/>
    <w:rsid w:val="00F0597C"/>
    <w:rsid w:val="00F157BA"/>
    <w:rsid w:val="00F5287F"/>
    <w:rsid w:val="00F62E5C"/>
    <w:rsid w:val="00F725F6"/>
    <w:rsid w:val="00F80C8B"/>
    <w:rsid w:val="00F93364"/>
    <w:rsid w:val="00FA05C0"/>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5696"/>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754B08"/>
    <w:pPr>
      <w:tabs>
        <w:tab w:val="center" w:pos="4153"/>
        <w:tab w:val="right" w:pos="8306"/>
      </w:tabs>
    </w:pPr>
  </w:style>
  <w:style w:type="character" w:customStyle="1" w:styleId="HeaderChar">
    <w:name w:val="Header Char"/>
    <w:basedOn w:val="DefaultParagraphFont"/>
    <w:link w:val="Header"/>
    <w:uiPriority w:val="99"/>
    <w:rsid w:val="00754B08"/>
  </w:style>
  <w:style w:type="paragraph" w:styleId="Footer">
    <w:name w:val="footer"/>
    <w:basedOn w:val="Normal"/>
    <w:link w:val="FooterChar"/>
    <w:uiPriority w:val="99"/>
    <w:unhideWhenUsed/>
    <w:rsid w:val="00754B08"/>
    <w:pPr>
      <w:tabs>
        <w:tab w:val="center" w:pos="4153"/>
        <w:tab w:val="right" w:pos="8306"/>
      </w:tabs>
    </w:pPr>
  </w:style>
  <w:style w:type="character" w:customStyle="1" w:styleId="FooterChar">
    <w:name w:val="Footer Char"/>
    <w:basedOn w:val="DefaultParagraphFont"/>
    <w:link w:val="Footer"/>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Hyperlink">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UnresolvedMention">
    <w:name w:val="Unresolved Mention"/>
    <w:basedOn w:val="DefaultParagraphFon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Spacing">
    <w:name w:val="No Spacing"/>
    <w:uiPriority w:val="1"/>
    <w:qFormat/>
    <w:rsid w:val="00F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BE49-7B60-40A4-8BB0-5C01BACD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2</TotalTime>
  <Pages>2</Pages>
  <Words>553</Words>
  <Characters>3059</Characters>
  <Application>Microsoft Office Word</Application>
  <DocSecurity>0</DocSecurity>
  <Lines>56</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Salett NOGUEIRA</cp:lastModifiedBy>
  <cp:revision>2</cp:revision>
  <cp:lastPrinted>2020-11-25T20:25:00Z</cp:lastPrinted>
  <dcterms:created xsi:type="dcterms:W3CDTF">2024-11-27T10:07:00Z</dcterms:created>
  <dcterms:modified xsi:type="dcterms:W3CDTF">2024-11-27T10:07:00Z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