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8FBB9" w14:textId="77777777" w:rsidR="00A33FB3" w:rsidRPr="00A33FB3" w:rsidRDefault="00A33FB3" w:rsidP="00A33FB3">
      <w:pPr>
        <w:widowControl w:val="0"/>
        <w:autoSpaceDE w:val="0"/>
        <w:autoSpaceDN w:val="0"/>
        <w:spacing w:before="2"/>
        <w:jc w:val="both"/>
        <w:rPr>
          <w:rFonts w:ascii="Source Sans Pro" w:hAnsi="Source Sans Pro" w:cs="Arial"/>
          <w:lang w:val="fr-FR"/>
        </w:rPr>
      </w:pPr>
    </w:p>
    <w:p w14:paraId="36420D3D" w14:textId="70244951" w:rsidR="00224D74" w:rsidRPr="00253121" w:rsidRDefault="00253121" w:rsidP="00253121">
      <w:pPr>
        <w:widowControl w:val="0"/>
        <w:autoSpaceDE w:val="0"/>
        <w:autoSpaceDN w:val="0"/>
        <w:spacing w:before="7"/>
        <w:jc w:val="center"/>
        <w:rPr>
          <w:rFonts w:ascii="Source Sans Pro" w:hAnsi="Source Sans Pro" w:cs="Arial"/>
          <w:b/>
          <w:bCs/>
          <w:sz w:val="28"/>
          <w:szCs w:val="28"/>
          <w:lang w:val="fr-FR"/>
        </w:rPr>
      </w:pPr>
      <w:r w:rsidRPr="00253121">
        <w:rPr>
          <w:rFonts w:ascii="Source Sans Pro" w:hAnsi="Source Sans Pro" w:cs="Arial"/>
          <w:b/>
          <w:bCs/>
          <w:sz w:val="28"/>
          <w:szCs w:val="28"/>
          <w:lang w:val="fr-FR"/>
        </w:rPr>
        <w:t>FIN DE LA VISITE OFFICIELLE DE LA VICE-PRESIDENTE DE LA COMMISSION DE LA CEDEAO EN REPUBLIQUE DE GUINEE</w:t>
      </w:r>
    </w:p>
    <w:p w14:paraId="6F9B118B" w14:textId="77777777" w:rsidR="00821889" w:rsidRPr="00821889" w:rsidRDefault="00821889" w:rsidP="00224D74">
      <w:pPr>
        <w:widowControl w:val="0"/>
        <w:autoSpaceDE w:val="0"/>
        <w:autoSpaceDN w:val="0"/>
        <w:spacing w:before="7"/>
        <w:jc w:val="both"/>
        <w:rPr>
          <w:rFonts w:ascii="Source Sans Pro" w:hAnsi="Source Sans Pro" w:cs="Arial"/>
          <w:b/>
          <w:bCs/>
          <w:lang w:val="fr-FR"/>
        </w:rPr>
      </w:pPr>
    </w:p>
    <w:p w14:paraId="458A0BB1" w14:textId="4BA9C8C0" w:rsidR="00821889" w:rsidRDefault="00821889" w:rsidP="00224D74">
      <w:pPr>
        <w:widowControl w:val="0"/>
        <w:autoSpaceDE w:val="0"/>
        <w:autoSpaceDN w:val="0"/>
        <w:spacing w:before="7"/>
        <w:jc w:val="both"/>
        <w:rPr>
          <w:rFonts w:ascii="Source Sans Pro" w:hAnsi="Source Sans Pro" w:cs="Arial"/>
          <w:i/>
          <w:iCs/>
          <w:lang w:val="fr-FR"/>
        </w:rPr>
      </w:pPr>
      <w:r w:rsidRPr="00821889">
        <w:rPr>
          <w:rFonts w:ascii="Source Sans Pro" w:hAnsi="Source Sans Pro" w:cs="Arial"/>
          <w:i/>
          <w:iCs/>
          <w:lang w:val="fr-FR"/>
        </w:rPr>
        <w:t xml:space="preserve">Conakry, le 22 novembre 2024 – Après trois (03) jours d’intenses échanges et d’activités, la Vice-Présidente de la Commission de la CEDEAO, Son Excellence Madame </w:t>
      </w:r>
      <w:proofErr w:type="spellStart"/>
      <w:r w:rsidRPr="00821889">
        <w:rPr>
          <w:rFonts w:ascii="Source Sans Pro" w:hAnsi="Source Sans Pro" w:cs="Arial"/>
          <w:i/>
          <w:iCs/>
          <w:lang w:val="fr-FR"/>
        </w:rPr>
        <w:t>Damtien</w:t>
      </w:r>
      <w:proofErr w:type="spellEnd"/>
      <w:r w:rsidRPr="00821889">
        <w:rPr>
          <w:rFonts w:ascii="Source Sans Pro" w:hAnsi="Source Sans Pro" w:cs="Arial"/>
          <w:i/>
          <w:iCs/>
          <w:lang w:val="fr-FR"/>
        </w:rPr>
        <w:t xml:space="preserve"> </w:t>
      </w:r>
      <w:r w:rsidR="00253121" w:rsidRPr="00821889">
        <w:rPr>
          <w:rFonts w:ascii="Source Sans Pro" w:hAnsi="Source Sans Pro" w:cs="Arial"/>
          <w:i/>
          <w:iCs/>
          <w:lang w:val="fr-FR"/>
        </w:rPr>
        <w:t>TCHINTCHIBIDJA,</w:t>
      </w:r>
      <w:r w:rsidR="00253121">
        <w:rPr>
          <w:rFonts w:ascii="Source Sans Pro" w:hAnsi="Source Sans Pro" w:cs="Arial"/>
          <w:i/>
          <w:iCs/>
          <w:lang w:val="fr-FR"/>
        </w:rPr>
        <w:t xml:space="preserve"> </w:t>
      </w:r>
      <w:r w:rsidR="00253121" w:rsidRPr="00821889">
        <w:rPr>
          <w:rFonts w:ascii="Source Sans Pro" w:hAnsi="Source Sans Pro" w:cs="Arial"/>
          <w:i/>
          <w:iCs/>
          <w:lang w:val="fr-FR"/>
        </w:rPr>
        <w:t>a</w:t>
      </w:r>
      <w:r w:rsidRPr="00821889">
        <w:rPr>
          <w:rFonts w:ascii="Source Sans Pro" w:hAnsi="Source Sans Pro" w:cs="Arial"/>
          <w:i/>
          <w:iCs/>
          <w:lang w:val="fr-FR"/>
        </w:rPr>
        <w:t xml:space="preserve"> conclu sa visite officielle en République de Guinée. Ce séjour, riche en rencontres et en engagements concrets, marque une étape importante dans le renforcement de la coopération entre la Commission de la CEDEAO et la République de Guinée.</w:t>
      </w:r>
    </w:p>
    <w:p w14:paraId="08B75E8A" w14:textId="77777777" w:rsidR="00821889" w:rsidRDefault="00821889" w:rsidP="00224D74">
      <w:pPr>
        <w:widowControl w:val="0"/>
        <w:autoSpaceDE w:val="0"/>
        <w:autoSpaceDN w:val="0"/>
        <w:spacing w:before="7"/>
        <w:jc w:val="both"/>
        <w:rPr>
          <w:rFonts w:ascii="Source Sans Pro" w:hAnsi="Source Sans Pro" w:cs="Arial"/>
          <w:i/>
          <w:iCs/>
          <w:lang w:val="fr-FR"/>
        </w:rPr>
      </w:pPr>
    </w:p>
    <w:p w14:paraId="51F75A43" w14:textId="194E9848" w:rsidR="00C04A0D" w:rsidRDefault="00821889" w:rsidP="00821889">
      <w:pPr>
        <w:widowControl w:val="0"/>
        <w:autoSpaceDE w:val="0"/>
        <w:autoSpaceDN w:val="0"/>
        <w:spacing w:before="7"/>
        <w:jc w:val="both"/>
        <w:rPr>
          <w:rFonts w:ascii="Source Sans Pro" w:hAnsi="Source Sans Pro" w:cs="Arial"/>
          <w:lang w:val="fr-FR"/>
        </w:rPr>
      </w:pPr>
      <w:r w:rsidRPr="00821889">
        <w:rPr>
          <w:rFonts w:ascii="Source Sans Pro" w:hAnsi="Source Sans Pro" w:cs="Arial"/>
          <w:lang w:val="fr-FR"/>
        </w:rPr>
        <w:t>La visite a été marquée par des moments forts, notamment le lancement officiel du Centre National de Coordination du Mécanisme d’Alerte Précoce et de Réponses aux Risques Sécuritaires, un mécanisme visant à renforcer l’Architecture de Paix et de Sécurité de la Guinée, voire de toute la région en mettant les populations au centre des priorités.</w:t>
      </w:r>
    </w:p>
    <w:p w14:paraId="214FD461" w14:textId="77777777" w:rsidR="00253121" w:rsidRPr="00821889" w:rsidRDefault="00253121" w:rsidP="00821889">
      <w:pPr>
        <w:widowControl w:val="0"/>
        <w:autoSpaceDE w:val="0"/>
        <w:autoSpaceDN w:val="0"/>
        <w:spacing w:before="7"/>
        <w:jc w:val="both"/>
        <w:rPr>
          <w:rFonts w:ascii="Source Sans Pro" w:hAnsi="Source Sans Pro" w:cs="Arial"/>
          <w:lang w:val="fr-FR"/>
        </w:rPr>
      </w:pPr>
    </w:p>
    <w:p w14:paraId="3C8908CF" w14:textId="77777777" w:rsidR="00821889" w:rsidRDefault="00821889" w:rsidP="00821889">
      <w:pPr>
        <w:widowControl w:val="0"/>
        <w:autoSpaceDE w:val="0"/>
        <w:autoSpaceDN w:val="0"/>
        <w:spacing w:before="7"/>
        <w:jc w:val="both"/>
        <w:rPr>
          <w:rFonts w:ascii="Source Sans Pro" w:hAnsi="Source Sans Pro" w:cs="Arial"/>
          <w:lang w:val="fr-FR"/>
        </w:rPr>
      </w:pPr>
      <w:r w:rsidRPr="00821889">
        <w:rPr>
          <w:rFonts w:ascii="Source Sans Pro" w:hAnsi="Source Sans Pro" w:cs="Arial"/>
          <w:lang w:val="fr-FR"/>
        </w:rPr>
        <w:t xml:space="preserve">Ensuite la signature d’une convention de subvention de 75 000 dollars avec Monsieur </w:t>
      </w:r>
      <w:proofErr w:type="spellStart"/>
      <w:r w:rsidRPr="00821889">
        <w:rPr>
          <w:rFonts w:ascii="Source Sans Pro" w:hAnsi="Source Sans Pro" w:cs="Arial"/>
          <w:lang w:val="fr-FR"/>
        </w:rPr>
        <w:t>Ismael</w:t>
      </w:r>
      <w:proofErr w:type="spellEnd"/>
      <w:r w:rsidRPr="00821889">
        <w:rPr>
          <w:rFonts w:ascii="Source Sans Pro" w:hAnsi="Source Sans Pro" w:cs="Arial"/>
          <w:lang w:val="fr-FR"/>
        </w:rPr>
        <w:t xml:space="preserve"> NABE, Ministre du Plan et de la Coopération Internationale pour le gouvernement guinéen, destinée à l’élaboration et à la mise en œuvre de la stratégie nationale de Développement du Capital Humain, un levier essentiel pour un développement inclusif et durable.</w:t>
      </w:r>
    </w:p>
    <w:p w14:paraId="4698CAF0" w14:textId="77777777" w:rsidR="00253121" w:rsidRPr="00821889" w:rsidRDefault="00253121" w:rsidP="00821889">
      <w:pPr>
        <w:widowControl w:val="0"/>
        <w:autoSpaceDE w:val="0"/>
        <w:autoSpaceDN w:val="0"/>
        <w:spacing w:before="7"/>
        <w:jc w:val="both"/>
        <w:rPr>
          <w:rFonts w:ascii="Source Sans Pro" w:hAnsi="Source Sans Pro" w:cs="Arial"/>
          <w:lang w:val="fr-FR"/>
        </w:rPr>
      </w:pPr>
    </w:p>
    <w:p w14:paraId="7023B9EC" w14:textId="77777777" w:rsidR="00821889" w:rsidRDefault="00821889" w:rsidP="00821889">
      <w:pPr>
        <w:widowControl w:val="0"/>
        <w:autoSpaceDE w:val="0"/>
        <w:autoSpaceDN w:val="0"/>
        <w:spacing w:before="7"/>
        <w:jc w:val="both"/>
        <w:rPr>
          <w:rFonts w:ascii="Source Sans Pro" w:hAnsi="Source Sans Pro" w:cs="Arial"/>
          <w:lang w:val="fr-FR"/>
        </w:rPr>
      </w:pPr>
      <w:r w:rsidRPr="00821889">
        <w:rPr>
          <w:rFonts w:ascii="Source Sans Pro" w:hAnsi="Source Sans Pro" w:cs="Arial"/>
          <w:lang w:val="fr-FR"/>
        </w:rPr>
        <w:t xml:space="preserve">Et par ailleurs les réunions de haut niveau avec les autorités guinéennes, dont Son Excellence Monsieur Amadou Oury BAH, Premier Ministre, Chef du gouvernement, et Son Excellence Dr. </w:t>
      </w:r>
      <w:proofErr w:type="spellStart"/>
      <w:r w:rsidRPr="00821889">
        <w:rPr>
          <w:rFonts w:ascii="Source Sans Pro" w:hAnsi="Source Sans Pro" w:cs="Arial"/>
          <w:lang w:val="fr-FR"/>
        </w:rPr>
        <w:t>Morissanda</w:t>
      </w:r>
      <w:proofErr w:type="spellEnd"/>
      <w:r w:rsidRPr="00821889">
        <w:rPr>
          <w:rFonts w:ascii="Source Sans Pro" w:hAnsi="Source Sans Pro" w:cs="Arial"/>
          <w:lang w:val="fr-FR"/>
        </w:rPr>
        <w:t xml:space="preserve"> Kouyaté, Ministre des Affaires étrangères, de l’Intégration africaine et des Guinéens établis à l’étranger. Ces échanges ont permis de renforcer les partenariats stratégiques et d’identifier de nouvelles pistes de collaboration.</w:t>
      </w:r>
    </w:p>
    <w:p w14:paraId="2E7D8779" w14:textId="77777777" w:rsidR="00253121" w:rsidRPr="00821889" w:rsidRDefault="00253121" w:rsidP="00821889">
      <w:pPr>
        <w:widowControl w:val="0"/>
        <w:autoSpaceDE w:val="0"/>
        <w:autoSpaceDN w:val="0"/>
        <w:spacing w:before="7"/>
        <w:jc w:val="both"/>
        <w:rPr>
          <w:rFonts w:ascii="Source Sans Pro" w:hAnsi="Source Sans Pro" w:cs="Arial"/>
          <w:lang w:val="fr-FR"/>
        </w:rPr>
      </w:pPr>
    </w:p>
    <w:p w14:paraId="25A092F0" w14:textId="77777777" w:rsidR="00821889" w:rsidRDefault="00821889" w:rsidP="00821889">
      <w:pPr>
        <w:widowControl w:val="0"/>
        <w:autoSpaceDE w:val="0"/>
        <w:autoSpaceDN w:val="0"/>
        <w:spacing w:before="7"/>
        <w:jc w:val="both"/>
        <w:rPr>
          <w:rFonts w:ascii="Source Sans Pro" w:hAnsi="Source Sans Pro" w:cs="Arial"/>
          <w:lang w:val="fr-FR"/>
        </w:rPr>
      </w:pPr>
      <w:r w:rsidRPr="00821889">
        <w:rPr>
          <w:rFonts w:ascii="Source Sans Pro" w:hAnsi="Source Sans Pro" w:cs="Arial"/>
          <w:lang w:val="fr-FR"/>
        </w:rPr>
        <w:t xml:space="preserve">Dans ses interventions, la Vice-Présidente a réitéré l’engagement de la CEDEAO à accompagner la Guinée dans ses efforts de transformation économique et sociale. Elle a également souligné l’importance de la coordination et de la collaboration régionale pour relever les défis communs auxquels font face les États membres et les populations. </w:t>
      </w:r>
    </w:p>
    <w:p w14:paraId="70C6C15F" w14:textId="77777777" w:rsidR="00253121" w:rsidRPr="00821889" w:rsidRDefault="00253121" w:rsidP="00821889">
      <w:pPr>
        <w:widowControl w:val="0"/>
        <w:autoSpaceDE w:val="0"/>
        <w:autoSpaceDN w:val="0"/>
        <w:spacing w:before="7"/>
        <w:jc w:val="both"/>
        <w:rPr>
          <w:rFonts w:ascii="Source Sans Pro" w:hAnsi="Source Sans Pro" w:cs="Arial"/>
          <w:lang w:val="fr-FR"/>
        </w:rPr>
      </w:pPr>
    </w:p>
    <w:p w14:paraId="1C31D2F0" w14:textId="77777777" w:rsidR="00821889" w:rsidRDefault="00821889" w:rsidP="00821889">
      <w:pPr>
        <w:widowControl w:val="0"/>
        <w:autoSpaceDE w:val="0"/>
        <w:autoSpaceDN w:val="0"/>
        <w:spacing w:before="7"/>
        <w:jc w:val="both"/>
        <w:rPr>
          <w:rFonts w:ascii="Source Sans Pro" w:hAnsi="Source Sans Pro" w:cs="Arial"/>
          <w:lang w:val="fr-FR"/>
        </w:rPr>
      </w:pPr>
      <w:r w:rsidRPr="00821889">
        <w:rPr>
          <w:rFonts w:ascii="Source Sans Pro" w:hAnsi="Source Sans Pro" w:cs="Arial"/>
          <w:lang w:val="fr-FR"/>
        </w:rPr>
        <w:t>Le Premier ministre guinéen, de son côté, a exprimé sa gratitude pour le soutien constant de la CEDEAO et réaffirmé l’engagement de la Guinée à honorer ses obligations au sein de la communauté.</w:t>
      </w:r>
    </w:p>
    <w:p w14:paraId="43BC730B" w14:textId="77777777" w:rsidR="00253121" w:rsidRPr="00821889" w:rsidRDefault="00253121" w:rsidP="00821889">
      <w:pPr>
        <w:widowControl w:val="0"/>
        <w:autoSpaceDE w:val="0"/>
        <w:autoSpaceDN w:val="0"/>
        <w:spacing w:before="7"/>
        <w:jc w:val="both"/>
        <w:rPr>
          <w:rFonts w:ascii="Source Sans Pro" w:hAnsi="Source Sans Pro" w:cs="Arial"/>
          <w:lang w:val="fr-FR"/>
        </w:rPr>
      </w:pPr>
    </w:p>
    <w:p w14:paraId="3E75FB2F" w14:textId="565F4FB4" w:rsidR="00821889" w:rsidRDefault="00821889" w:rsidP="00821889">
      <w:pPr>
        <w:widowControl w:val="0"/>
        <w:autoSpaceDE w:val="0"/>
        <w:autoSpaceDN w:val="0"/>
        <w:spacing w:before="7"/>
        <w:jc w:val="both"/>
        <w:rPr>
          <w:rFonts w:ascii="Source Sans Pro" w:hAnsi="Source Sans Pro" w:cs="Arial"/>
          <w:lang w:val="fr-FR"/>
        </w:rPr>
      </w:pPr>
      <w:r w:rsidRPr="00821889">
        <w:rPr>
          <w:rFonts w:ascii="Source Sans Pro" w:hAnsi="Source Sans Pro" w:cs="Arial"/>
          <w:lang w:val="fr-FR"/>
        </w:rPr>
        <w:t>La Vice-Présidente</w:t>
      </w:r>
      <w:r w:rsidR="00AA26F2">
        <w:rPr>
          <w:rFonts w:ascii="Source Sans Pro" w:hAnsi="Source Sans Pro" w:cs="Arial"/>
          <w:lang w:val="fr-FR"/>
        </w:rPr>
        <w:t>,</w:t>
      </w:r>
      <w:r w:rsidR="00AA26F2" w:rsidRPr="00AA26F2">
        <w:rPr>
          <w:rFonts w:ascii="Source Sans Pro" w:hAnsi="Source Sans Pro" w:cs="Arial"/>
          <w:b/>
          <w:bCs/>
          <w:i/>
          <w:iCs/>
          <w:lang w:val="fr-FR"/>
        </w:rPr>
        <w:t xml:space="preserve"> </w:t>
      </w:r>
      <w:r w:rsidR="00AA26F2" w:rsidRPr="00AA26F2">
        <w:rPr>
          <w:rFonts w:ascii="Source Sans Pro" w:hAnsi="Source Sans Pro" w:cs="Arial"/>
          <w:lang w:val="fr-FR"/>
        </w:rPr>
        <w:t xml:space="preserve">accompagnée d’une délégation de la Direction de l'Alerte Précoce composée de Madame </w:t>
      </w:r>
      <w:proofErr w:type="spellStart"/>
      <w:r w:rsidR="00AA26F2" w:rsidRPr="00AA26F2">
        <w:rPr>
          <w:rFonts w:ascii="Source Sans Pro" w:hAnsi="Source Sans Pro" w:cs="Arial"/>
          <w:lang w:val="fr-FR"/>
        </w:rPr>
        <w:t>Onyinye</w:t>
      </w:r>
      <w:proofErr w:type="spellEnd"/>
      <w:r w:rsidR="00AA26F2" w:rsidRPr="00AA26F2">
        <w:rPr>
          <w:rFonts w:ascii="Source Sans Pro" w:hAnsi="Source Sans Pro" w:cs="Arial"/>
          <w:lang w:val="fr-FR"/>
        </w:rPr>
        <w:t xml:space="preserve"> </w:t>
      </w:r>
      <w:proofErr w:type="spellStart"/>
      <w:r w:rsidR="00AA26F2" w:rsidRPr="00AA26F2">
        <w:rPr>
          <w:rFonts w:ascii="Source Sans Pro" w:hAnsi="Source Sans Pro" w:cs="Arial"/>
          <w:lang w:val="fr-FR"/>
        </w:rPr>
        <w:t>Nkechi</w:t>
      </w:r>
      <w:proofErr w:type="spellEnd"/>
      <w:r w:rsidR="00AA26F2" w:rsidRPr="00AA26F2">
        <w:rPr>
          <w:rFonts w:ascii="Source Sans Pro" w:hAnsi="Source Sans Pro" w:cs="Arial"/>
          <w:lang w:val="fr-FR"/>
        </w:rPr>
        <w:t xml:space="preserve"> ONWUKA, directrice par intérim de l’Alerte précoce, de Monsieur Marcel Komi BOSSOU, chef de la division gestion des systèmes et planification par intérim et de Madame </w:t>
      </w:r>
      <w:proofErr w:type="spellStart"/>
      <w:r w:rsidR="00AA26F2" w:rsidRPr="00AA26F2">
        <w:rPr>
          <w:rFonts w:ascii="Source Sans Pro" w:hAnsi="Source Sans Pro" w:cs="Arial"/>
          <w:lang w:val="fr-FR"/>
        </w:rPr>
        <w:t>Nanténé</w:t>
      </w:r>
      <w:proofErr w:type="spellEnd"/>
      <w:r w:rsidR="00AA26F2" w:rsidRPr="00AA26F2">
        <w:rPr>
          <w:rFonts w:ascii="Source Sans Pro" w:hAnsi="Source Sans Pro" w:cs="Arial"/>
          <w:lang w:val="fr-FR"/>
        </w:rPr>
        <w:t xml:space="preserve"> COULIBALY, analyste sénior en charge </w:t>
      </w:r>
      <w:r w:rsidR="00AA26F2">
        <w:rPr>
          <w:rFonts w:ascii="Source Sans Pro" w:hAnsi="Source Sans Pro" w:cs="Arial"/>
          <w:lang w:val="fr-FR"/>
        </w:rPr>
        <w:t xml:space="preserve">de la thématique </w:t>
      </w:r>
      <w:r w:rsidR="00AA26F2" w:rsidRPr="00AA26F2">
        <w:rPr>
          <w:rFonts w:ascii="Source Sans Pro" w:hAnsi="Source Sans Pro" w:cs="Arial"/>
          <w:lang w:val="fr-FR"/>
        </w:rPr>
        <w:t>crime et criminalité</w:t>
      </w:r>
      <w:r w:rsidR="00AA26F2">
        <w:rPr>
          <w:rFonts w:ascii="Source Sans Pro" w:hAnsi="Source Sans Pro" w:cs="Arial"/>
          <w:lang w:val="fr-FR"/>
        </w:rPr>
        <w:t>,</w:t>
      </w:r>
      <w:r w:rsidR="00AA26F2" w:rsidRPr="00AA26F2">
        <w:rPr>
          <w:rFonts w:ascii="Source Sans Pro" w:hAnsi="Source Sans Pro" w:cs="Arial"/>
        </w:rPr>
        <w:t> </w:t>
      </w:r>
      <w:r w:rsidRPr="00821889">
        <w:rPr>
          <w:rFonts w:ascii="Source Sans Pro" w:hAnsi="Source Sans Pro" w:cs="Arial"/>
          <w:lang w:val="fr-FR"/>
        </w:rPr>
        <w:t xml:space="preserve">a </w:t>
      </w:r>
      <w:r w:rsidRPr="00821889">
        <w:rPr>
          <w:rFonts w:ascii="Source Sans Pro" w:hAnsi="Source Sans Pro" w:cs="Arial"/>
          <w:lang w:val="fr-FR"/>
        </w:rPr>
        <w:lastRenderedPageBreak/>
        <w:t>terminé son séjour par une visite des locaux de la Représentation permanente de la CEDEAO en République de Guinée.</w:t>
      </w:r>
    </w:p>
    <w:p w14:paraId="30D54C30" w14:textId="77777777" w:rsidR="00253121" w:rsidRPr="00821889" w:rsidRDefault="00253121" w:rsidP="00821889">
      <w:pPr>
        <w:widowControl w:val="0"/>
        <w:autoSpaceDE w:val="0"/>
        <w:autoSpaceDN w:val="0"/>
        <w:spacing w:before="7"/>
        <w:jc w:val="both"/>
        <w:rPr>
          <w:rFonts w:ascii="Source Sans Pro" w:hAnsi="Source Sans Pro" w:cs="Arial"/>
          <w:lang w:val="fr-FR"/>
        </w:rPr>
      </w:pPr>
    </w:p>
    <w:p w14:paraId="269265C8" w14:textId="4F32042D" w:rsidR="00E5599B" w:rsidRDefault="00821889" w:rsidP="00821889">
      <w:pPr>
        <w:widowControl w:val="0"/>
        <w:autoSpaceDE w:val="0"/>
        <w:autoSpaceDN w:val="0"/>
        <w:spacing w:before="7"/>
        <w:jc w:val="both"/>
        <w:rPr>
          <w:rFonts w:ascii="Source Sans Pro" w:hAnsi="Source Sans Pro" w:cs="Arial"/>
          <w:lang w:val="fr-FR"/>
        </w:rPr>
      </w:pPr>
      <w:r w:rsidRPr="00821889">
        <w:rPr>
          <w:rFonts w:ascii="Source Sans Pro" w:hAnsi="Source Sans Pro" w:cs="Arial"/>
          <w:lang w:val="fr-FR"/>
        </w:rPr>
        <w:t>Ce séjour de la Vice-Présidente marque le début d’une nouvelle dynamique dans les relations entre la CEDEAO et la République de Guinée.</w:t>
      </w:r>
    </w:p>
    <w:p w14:paraId="6B20F3CE" w14:textId="77777777" w:rsidR="00253121" w:rsidRDefault="00253121" w:rsidP="00821889">
      <w:pPr>
        <w:widowControl w:val="0"/>
        <w:autoSpaceDE w:val="0"/>
        <w:autoSpaceDN w:val="0"/>
        <w:spacing w:before="7"/>
        <w:jc w:val="both"/>
        <w:rPr>
          <w:rFonts w:ascii="Source Sans Pro" w:eastAsia="Times New Roman" w:hAnsi="Source Sans Pro" w:cs="Tahoma"/>
          <w:w w:val="95"/>
          <w:sz w:val="22"/>
          <w:szCs w:val="22"/>
          <w:lang w:val="fr-FR"/>
        </w:rPr>
      </w:pPr>
    </w:p>
    <w:p w14:paraId="0E26E648" w14:textId="77777777" w:rsidR="00A33FB3" w:rsidRPr="00A33FB3" w:rsidRDefault="00A33FB3" w:rsidP="00A33FB3">
      <w:pPr>
        <w:ind w:right="20"/>
        <w:jc w:val="center"/>
        <w:rPr>
          <w:rFonts w:ascii="Source Sans Pro" w:hAnsi="Source Sans Pro" w:cs="Source Sans Pro"/>
          <w:b/>
          <w:bCs/>
          <w:color w:val="000000"/>
          <w:sz w:val="22"/>
          <w:szCs w:val="22"/>
          <w:lang w:val="fr-FR"/>
        </w:rPr>
      </w:pPr>
      <w:r w:rsidRPr="00A33FB3">
        <w:rPr>
          <w:rFonts w:ascii="Source Sans Pro" w:hAnsi="Source Sans Pro" w:cs="Source Sans Pro"/>
          <w:b/>
          <w:bCs/>
          <w:color w:val="000000"/>
          <w:sz w:val="22"/>
          <w:szCs w:val="22"/>
          <w:lang w:val="fr-FR"/>
        </w:rPr>
        <w:t>---------------FIN-----------------</w:t>
      </w:r>
    </w:p>
    <w:p w14:paraId="055D0CE9" w14:textId="77777777" w:rsidR="00A33FB3" w:rsidRPr="00A33FB3" w:rsidRDefault="00A33FB3" w:rsidP="00A33FB3">
      <w:pPr>
        <w:ind w:right="20"/>
        <w:jc w:val="center"/>
        <w:rPr>
          <w:rFonts w:ascii="Source Sans Pro" w:hAnsi="Source Sans Pro" w:cs="Source Sans Pro"/>
          <w:color w:val="222222"/>
          <w:sz w:val="20"/>
          <w:szCs w:val="20"/>
          <w:lang w:val="fr-FR"/>
        </w:rPr>
      </w:pPr>
      <w:r w:rsidRPr="00A33FB3">
        <w:rPr>
          <w:rFonts w:ascii="Source Sans Pro" w:hAnsi="Source Sans Pro" w:cs="Source Sans Pro"/>
          <w:color w:val="222222"/>
          <w:sz w:val="20"/>
          <w:szCs w:val="20"/>
          <w:lang w:val="fr-FR"/>
        </w:rPr>
        <w:t>Pour plus d’informations, veuillez contacter :</w:t>
      </w:r>
    </w:p>
    <w:p w14:paraId="5DC4F553" w14:textId="77777777" w:rsidR="00A33FB3" w:rsidRPr="00A33FB3" w:rsidRDefault="00A33FB3" w:rsidP="00A33FB3">
      <w:pPr>
        <w:ind w:right="20"/>
        <w:jc w:val="center"/>
        <w:rPr>
          <w:rFonts w:ascii="Source Sans Pro" w:hAnsi="Source Sans Pro" w:cs="Source Sans Pro"/>
          <w:color w:val="222222"/>
          <w:sz w:val="20"/>
          <w:szCs w:val="20"/>
          <w:lang w:val="fr-FR"/>
        </w:rPr>
      </w:pPr>
      <w:r w:rsidRPr="00A33FB3">
        <w:rPr>
          <w:rFonts w:ascii="Source Sans Pro" w:hAnsi="Source Sans Pro" w:cs="Source Sans Pro"/>
          <w:color w:val="222222"/>
          <w:sz w:val="20"/>
          <w:szCs w:val="20"/>
          <w:lang w:val="fr-FR"/>
        </w:rPr>
        <w:t>Direction de la Communication, Commission de la CEDEAO</w:t>
      </w:r>
    </w:p>
    <w:p w14:paraId="68045135" w14:textId="5FE9B27D" w:rsidR="00A33FB3" w:rsidRPr="00A33FB3" w:rsidRDefault="00164754" w:rsidP="00A33FB3">
      <w:pPr>
        <w:ind w:right="20"/>
        <w:jc w:val="center"/>
        <w:rPr>
          <w:rFonts w:ascii="Source Sans Pro" w:hAnsi="Source Sans Pro" w:cs="Source Sans Pro"/>
          <w:color w:val="222222"/>
          <w:sz w:val="20"/>
          <w:szCs w:val="20"/>
          <w:lang w:val="en-US"/>
        </w:rPr>
      </w:pPr>
      <w:r w:rsidRPr="00A33FB3">
        <w:rPr>
          <w:rFonts w:ascii="Source Sans Pro" w:hAnsi="Source Sans Pro" w:cs="Times New Roman"/>
          <w:sz w:val="20"/>
          <w:szCs w:val="20"/>
          <w:lang w:val="en-US"/>
        </w:rPr>
        <w:t>Twitter:</w:t>
      </w:r>
      <w:r w:rsidR="00A33FB3" w:rsidRPr="00A33FB3">
        <w:rPr>
          <w:rFonts w:ascii="Source Sans Pro" w:hAnsi="Source Sans Pro" w:cs="Times New Roman"/>
          <w:sz w:val="20"/>
          <w:szCs w:val="20"/>
          <w:lang w:val="en-US"/>
        </w:rPr>
        <w:t xml:space="preserve"> @ecowas_cedeao – </w:t>
      </w:r>
      <w:proofErr w:type="gramStart"/>
      <w:r w:rsidR="00A33FB3" w:rsidRPr="00A33FB3">
        <w:rPr>
          <w:rFonts w:ascii="Source Sans Pro" w:hAnsi="Source Sans Pro" w:cs="Times New Roman"/>
          <w:sz w:val="20"/>
          <w:szCs w:val="20"/>
          <w:lang w:val="en-US"/>
        </w:rPr>
        <w:t>Facebook :</w:t>
      </w:r>
      <w:proofErr w:type="gramEnd"/>
      <w:r w:rsidR="00A33FB3" w:rsidRPr="00A33FB3">
        <w:rPr>
          <w:rFonts w:ascii="Source Sans Pro" w:hAnsi="Source Sans Pro" w:cs="Times New Roman"/>
          <w:sz w:val="20"/>
          <w:szCs w:val="20"/>
          <w:lang w:val="en-US"/>
        </w:rPr>
        <w:t xml:space="preserve"> Ecowas-</w:t>
      </w:r>
      <w:proofErr w:type="spellStart"/>
      <w:r w:rsidR="00A33FB3" w:rsidRPr="00A33FB3">
        <w:rPr>
          <w:rFonts w:ascii="Source Sans Pro" w:hAnsi="Source Sans Pro" w:cs="Times New Roman"/>
          <w:sz w:val="20"/>
          <w:szCs w:val="20"/>
          <w:lang w:val="en-US"/>
        </w:rPr>
        <w:t>Cedeao</w:t>
      </w:r>
      <w:proofErr w:type="spellEnd"/>
    </w:p>
    <w:p w14:paraId="08AC5937" w14:textId="77777777" w:rsidR="00A33FB3" w:rsidRPr="00A33FB3" w:rsidRDefault="00253121" w:rsidP="00A33FB3">
      <w:pPr>
        <w:ind w:right="20"/>
        <w:jc w:val="center"/>
        <w:rPr>
          <w:rFonts w:ascii="Source Sans Pro" w:hAnsi="Source Sans Pro" w:cs="Times New Roman"/>
          <w:sz w:val="20"/>
          <w:szCs w:val="20"/>
          <w:lang w:val="fr-FR"/>
        </w:rPr>
      </w:pPr>
      <w:hyperlink r:id="rId7" w:history="1">
        <w:r w:rsidR="00A33FB3" w:rsidRPr="00A33FB3">
          <w:rPr>
            <w:rFonts w:ascii="Source Sans Pro" w:hAnsi="Source Sans Pro" w:cs="Times New Roman"/>
            <w:color w:val="0000FF"/>
            <w:sz w:val="20"/>
            <w:szCs w:val="20"/>
            <w:u w:val="single"/>
            <w:lang w:val="fr-FR"/>
          </w:rPr>
          <w:t>www.ecowas.int</w:t>
        </w:r>
      </w:hyperlink>
    </w:p>
    <w:p w14:paraId="69622D2C" w14:textId="110FF50F" w:rsidR="008A3942" w:rsidRPr="00443FB2" w:rsidRDefault="008A3942" w:rsidP="00D87432">
      <w:pPr>
        <w:jc w:val="both"/>
        <w:rPr>
          <w:rFonts w:ascii="Source Sans Pro" w:hAnsi="Source Sans Pro"/>
          <w:sz w:val="20"/>
          <w:szCs w:val="20"/>
        </w:rPr>
      </w:pPr>
    </w:p>
    <w:sectPr w:rsidR="008A3942" w:rsidRPr="00443FB2" w:rsidSect="00A044A6">
      <w:headerReference w:type="even" r:id="rId8"/>
      <w:headerReference w:type="default" r:id="rId9"/>
      <w:footerReference w:type="default" r:id="rId10"/>
      <w:headerReference w:type="first" r:id="rId11"/>
      <w:type w:val="continuous"/>
      <w:pgSz w:w="11900" w:h="16840" w:code="9"/>
      <w:pgMar w:top="0" w:right="1191" w:bottom="794"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3924D" w14:textId="77777777" w:rsidR="00087AF7" w:rsidRDefault="00087AF7" w:rsidP="00754B08">
      <w:r>
        <w:separator/>
      </w:r>
    </w:p>
  </w:endnote>
  <w:endnote w:type="continuationSeparator" w:id="0">
    <w:p w14:paraId="3AEEABF6" w14:textId="77777777" w:rsidR="00087AF7" w:rsidRDefault="00087AF7" w:rsidP="0075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imesNewRomanPS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47E1" w14:textId="77777777" w:rsidR="00763199" w:rsidRDefault="00763199">
    <w:pPr>
      <w:pStyle w:val="Pieddepage"/>
    </w:pPr>
    <w:r>
      <w:rPr>
        <w:noProof/>
        <w:lang w:eastAsia="de-DE"/>
      </w:rPr>
      <mc:AlternateContent>
        <mc:Choice Requires="wps">
          <w:drawing>
            <wp:anchor distT="0" distB="0" distL="114300" distR="114300" simplePos="0" relativeHeight="251656704" behindDoc="0" locked="0" layoutInCell="1" allowOverlap="1" wp14:anchorId="661F8690" wp14:editId="627A2D02">
              <wp:simplePos x="0" y="0"/>
              <wp:positionH relativeFrom="margin">
                <wp:posOffset>167640</wp:posOffset>
              </wp:positionH>
              <wp:positionV relativeFrom="paragraph">
                <wp:posOffset>97790</wp:posOffset>
              </wp:positionV>
              <wp:extent cx="5723890" cy="222250"/>
              <wp:effectExtent l="0" t="0" r="10160" b="6350"/>
              <wp:wrapSquare wrapText="bothSides"/>
              <wp:docPr id="76" name="Text Box 2"/>
              <wp:cNvGraphicFramePr/>
              <a:graphic xmlns:a="http://schemas.openxmlformats.org/drawingml/2006/main">
                <a:graphicData uri="http://schemas.microsoft.com/office/word/2010/wordprocessingShape">
                  <wps:wsp>
                    <wps:cNvSpPr txBox="1"/>
                    <wps:spPr>
                      <a:xfrm>
                        <a:off x="0" y="0"/>
                        <a:ext cx="5723890" cy="222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65C4B2"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F8690" id="_x0000_t202" coordsize="21600,21600" o:spt="202" path="m,l,21600r21600,l21600,xe">
              <v:stroke joinstyle="miter"/>
              <v:path gradientshapeok="t" o:connecttype="rect"/>
            </v:shapetype>
            <v:shape id="Text Box 2" o:spid="_x0000_s1027" type="#_x0000_t202" style="position:absolute;margin-left:13.2pt;margin-top:7.7pt;width:450.7pt;height:1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EnWAIAACsFAAAOAAAAZHJzL2Uyb0RvYy54bWysVF9v2jAQf5+072D5fQSYunWIUDEqpklV&#10;W5VOfTaODdEcn3c2JOzT7+wkwNheOi0Pzvn+3+/uPL1pKsP2Cn0JNuejwZAzZSUUpd3k/Nvz8t01&#10;Zz4IWwgDVuX8oDy/mb19M63dRI1hC6ZQyMiJ9ZPa5XwbgptkmZdbVQk/AKcsCTVgJQJdcZMVKGry&#10;XplsPBx+yGrAwiFI5T1xb1shnyX/WisZHrT2KjCTc8otpBPTuY5nNpuKyQaF25ayS0P8QxaVKC0F&#10;Pbq6FUGwHZZ/uKpKieBBh4GEKgOtS6lSDVTNaHhRzWornEq1EDjeHWHy/8+tvN+v3COy0HyGhhoY&#10;Aamdn3hixnoajVX8U6aM5ATh4QibagKTxLz6OH5//YlEkmRj+q4SrtnJ2qEPXxRULBI5R2pLQkvs&#10;73ygiKTaq8RgFpalMak1xv7GIMWWo1JvO+tTwokKB6OilbFPSrOySHlHRpoqtTDI9oLmQUipbEgl&#10;J7+kHbU0xX6NYacfTdusXmN8tEiRwYajcVVawITSRdrF9z5l3eoTfmd1RzI064YKP+vnGooDtRmh&#10;3QDv5LKkXtwJHx4F0shT+2iNwwMd2kCdc+gozraAP//Gj/o0iSTlrKYVyrn/sROoODNfLc1o3Lee&#10;wJ5Y94TdVQugLozogXAykWSAwfSkRqheaLvnMQqJhJUUK+frnlyEdpHpdZBqPk9KtFVOhDu7cjK6&#10;jqjGyXpuXgS6bvwCDe499MslJhdT2OpGSwvzXQBdphGNuLYodnjTRqbJ7V6PuPLn96R1euNmvwAA&#10;AP//AwBQSwMEFAAGAAgAAAAhAFN/LZjfAAAACAEAAA8AAABkcnMvZG93bnJldi54bWxMj81OwzAQ&#10;hO9IvIO1SNyoQ/qTNsSpIiQOqBREygO48ZJExOsodtLw9iwnOK12ZzT7TbafbScmHHzrSMH9IgKB&#10;VDnTUq3g4/R0twXhgyajO0eo4Bs97PPrq0ynxl3oHacy1IJDyKdaQRNCn0rpqwat9gvXI7H26Qar&#10;A69DLc2gLxxuOxlH0UZa3RJ/aHSPjw1WX+VoFUxHGxfP1etOli/xMkmWh7diPCh1ezMXDyACzuHP&#10;DL/4jA45M53dSMaLTkG8WbGT72uerO/ihKucFayjFcg8k/8L5D8AAAD//wMAUEsBAi0AFAAGAAgA&#10;AAAhALaDOJL+AAAA4QEAABMAAAAAAAAAAAAAAAAAAAAAAFtDb250ZW50X1R5cGVzXS54bWxQSwEC&#10;LQAUAAYACAAAACEAOP0h/9YAAACUAQAACwAAAAAAAAAAAAAAAAAvAQAAX3JlbHMvLnJlbHNQSwEC&#10;LQAUAAYACAAAACEAno8xJ1gCAAArBQAADgAAAAAAAAAAAAAAAAAuAgAAZHJzL2Uyb0RvYy54bWxQ&#10;SwECLQAUAAYACAAAACEAU38tmN8AAAAIAQAADwAAAAAAAAAAAAAAAACyBAAAZHJzL2Rvd25yZXYu&#10;eG1sUEsFBgAAAAAEAAQA8wAAAL4FAAAAAA==&#10;" filled="f" stroked="f">
              <v:textbox inset="0,0,0,0">
                <w:txbxContent>
                  <w:p w14:paraId="5065C4B2"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46AC" w14:textId="77777777" w:rsidR="00087AF7" w:rsidRDefault="00087AF7" w:rsidP="00754B08">
      <w:r>
        <w:separator/>
      </w:r>
    </w:p>
  </w:footnote>
  <w:footnote w:type="continuationSeparator" w:id="0">
    <w:p w14:paraId="53BDDD83" w14:textId="77777777" w:rsidR="00087AF7" w:rsidRDefault="00087AF7" w:rsidP="0075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2E67" w14:textId="77777777" w:rsidR="009F4AF8" w:rsidRDefault="00253121">
    <w:pPr>
      <w:pStyle w:val="En-tte"/>
    </w:pPr>
    <w:r>
      <w:rPr>
        <w:noProof/>
      </w:rPr>
      <w:pict w14:anchorId="600B6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46545" o:spid="_x0000_s1025" type="#_x0000_t75" alt="" style="position:absolute;margin-left:0;margin-top:0;width:468.9pt;height:662.8pt;z-index:-251657728;mso-wrap-edited:f;mso-width-percent:0;mso-height-percent:0;mso-position-horizontal:center;mso-position-horizontal-relative:margin;mso-position-vertical:center;mso-position-vertical-relative:margin;mso-width-percent:0;mso-height-percent:0" o:allowincell="f">
          <v:imagedata r:id="rId1" o:title="HG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5034" w14:textId="759A6C23" w:rsidR="009F4AF8" w:rsidRPr="00443FB2" w:rsidRDefault="005300AD" w:rsidP="009F4AF8">
    <w:pPr>
      <w:pStyle w:val="En-tte"/>
      <w:ind w:right="-1191" w:hanging="1191"/>
    </w:pPr>
    <w:r w:rsidRPr="005300AD">
      <w:rPr>
        <w:rFonts w:cs="Arial"/>
        <w:noProof/>
      </w:rPr>
      <mc:AlternateContent>
        <mc:Choice Requires="wps">
          <w:drawing>
            <wp:anchor distT="0" distB="0" distL="114300" distR="114300" simplePos="0" relativeHeight="251657728" behindDoc="0" locked="0" layoutInCell="1" allowOverlap="1" wp14:anchorId="24084A02" wp14:editId="34FBE531">
              <wp:simplePos x="0" y="0"/>
              <wp:positionH relativeFrom="margin">
                <wp:align>center</wp:align>
              </wp:positionH>
              <wp:positionV relativeFrom="topMargin">
                <wp:posOffset>1967230</wp:posOffset>
              </wp:positionV>
              <wp:extent cx="5688965" cy="224790"/>
              <wp:effectExtent l="0" t="0" r="6985" b="3810"/>
              <wp:wrapNone/>
              <wp:docPr id="187718796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8965" cy="224790"/>
                      </a:xfrm>
                      <a:prstGeom prst="rect">
                        <a:avLst/>
                      </a:prstGeom>
                      <a:noFill/>
                      <a:ln>
                        <a:noFill/>
                      </a:ln>
                      <a:effectLst/>
                    </wps:spPr>
                    <wps:txbx>
                      <w:txbxContent>
                        <w:p w14:paraId="6D0BEBDE" w14:textId="20A3824C" w:rsidR="005300AD" w:rsidRPr="00EF5603" w:rsidRDefault="00A33FB3" w:rsidP="005300AD">
                          <w:pPr>
                            <w:spacing w:line="320" w:lineRule="exact"/>
                            <w:rPr>
                              <w:rFonts w:ascii="Arial" w:hAnsi="Arial"/>
                              <w:b/>
                              <w:color w:val="FFFFFF"/>
                              <w:sz w:val="20"/>
                              <w:szCs w:val="20"/>
                            </w:rPr>
                          </w:pPr>
                          <w:r>
                            <w:rPr>
                              <w:rFonts w:ascii="Arial" w:hAnsi="Arial"/>
                              <w:b/>
                              <w:bCs/>
                              <w:color w:val="FFFFFF"/>
                              <w:spacing w:val="2"/>
                              <w:sz w:val="20"/>
                              <w:szCs w:val="20"/>
                            </w:rPr>
                            <w:t>COMMUNIQUE DE PRESSE</w:t>
                          </w:r>
                          <w:r w:rsidR="005300AD">
                            <w:rPr>
                              <w:rFonts w:ascii="Arial" w:hAnsi="Arial"/>
                              <w:b/>
                              <w:bCs/>
                              <w:color w:val="FFFFFF"/>
                              <w:spacing w:val="2"/>
                              <w:sz w:val="20"/>
                              <w:szCs w:val="20"/>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84A02" id="_x0000_t202" coordsize="21600,21600" o:spt="202" path="m,l,21600r21600,l21600,xe">
              <v:stroke joinstyle="miter"/>
              <v:path gradientshapeok="t" o:connecttype="rect"/>
            </v:shapetype>
            <v:shape id="Zone de texte 1" o:spid="_x0000_s1026" type="#_x0000_t202" style="position:absolute;margin-left:0;margin-top:154.9pt;width:447.95pt;height:17.7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58FQIAADoEAAAOAAAAZHJzL2Uyb0RvYy54bWysU99v2jAQfp+0/8Hy+wigldGIULFWTJNQ&#10;W4lOfTaOTaIlPu9sSNhfv7OTQNf2adqLc7nf9913i5u2rthRoSvBZHwyGnOmjIS8NPuM/3haf5pz&#10;5rwwuajAqIyflOM3y48fFo1N1RQKqHKFjJIYlzY244X3Nk0SJwtVCzcCqwwZNWAtPP3iPslRNJS9&#10;rpLpeDxLGsDcIkjlHGnvOiNfxvxaK+kftHbKsyrj1JuPL8Z3F95kuRDpHoUtStm3If6hi1qUhoqe&#10;U90JL9gByzep6lIiONB+JKFOQOtSqjgDTTMZv5pmWwir4iwEjrNnmNz/Syvvj1v7iMy3X6GlBcYh&#10;nN2A/OkIm6SxLu19AqYudeQdBm011uFLIzAKJGxPZzxV65kk5dVsPr+eXXEmyTadfv5yHQFPLtEW&#10;nf+moGZByDjSvmIH4rhxPtQX6eASihlYl1UVd1aZvxTk2GlUXHoffWk4SL7dtRQbxB3kJ5oaoSOE&#10;s3JdUgcb4fyjQGIAzUOs9g/06AqajEMvcVYA/n5PH/xpMWTlrCFGZdz9OghUnFXfDa0s0G8QcBB2&#10;g2AO9S0QSSd0L1ZGkQLQV4OoEepnIvsqVCGTMJJqZdwP4q3veE3HItVqFZ2IZFb4jdlaOSw34PnU&#10;Pgu0Peie1nUPA9dE+gr7zrcDe3XwoMu4mAuKPUuIoHFf/TGFC3j5H70uJ7/8AwAA//8DAFBLAwQU&#10;AAYACAAAACEAcLrV3d4AAAAIAQAADwAAAGRycy9kb3ducmV2LnhtbEyPwU7DMAyG70i8Q+RJ3Fiy&#10;waa1NJ0mBCckRFcOHNPGa6s1Tmmyrbw95jSO9m/9/r5sO7lenHEMnScNi7kCgVR721Gj4bN8vd+A&#10;CNGQNb0n1PCDAbb57U1mUusvVOB5HxvBJRRSo6GNcUilDHWLzoS5H5A4O/jRmcjj2Eg7mguXu14u&#10;lVpLZzriD60Z8LnF+rg/OQ27Lypeuu/36qM4FF1ZJore1ket72bT7glExClej+EPn9EhZ6bKn8gG&#10;0WtgkajhQSUswPEmWSUgKt48rpYg80z+F8h/AQAA//8DAFBLAQItABQABgAIAAAAIQC2gziS/gAA&#10;AOEBAAATAAAAAAAAAAAAAAAAAAAAAABbQ29udGVudF9UeXBlc10ueG1sUEsBAi0AFAAGAAgAAAAh&#10;ADj9If/WAAAAlAEAAAsAAAAAAAAAAAAAAAAALwEAAF9yZWxzLy5yZWxzUEsBAi0AFAAGAAgAAAAh&#10;ANP7fnwVAgAAOgQAAA4AAAAAAAAAAAAAAAAALgIAAGRycy9lMm9Eb2MueG1sUEsBAi0AFAAGAAgA&#10;AAAhAHC61d3eAAAACAEAAA8AAAAAAAAAAAAAAAAAbwQAAGRycy9kb3ducmV2LnhtbFBLBQYAAAAA&#10;BAAEAPMAAAB6BQAAAAA=&#10;" filled="f" stroked="f">
              <v:textbox inset="0,0,0,0">
                <w:txbxContent>
                  <w:p w14:paraId="6D0BEBDE" w14:textId="20A3824C" w:rsidR="005300AD" w:rsidRPr="00EF5603" w:rsidRDefault="00A33FB3" w:rsidP="005300AD">
                    <w:pPr>
                      <w:spacing w:line="320" w:lineRule="exact"/>
                      <w:rPr>
                        <w:rFonts w:ascii="Arial" w:hAnsi="Arial"/>
                        <w:b/>
                        <w:color w:val="FFFFFF"/>
                        <w:sz w:val="20"/>
                        <w:szCs w:val="20"/>
                      </w:rPr>
                    </w:pPr>
                    <w:r>
                      <w:rPr>
                        <w:rFonts w:ascii="Arial" w:hAnsi="Arial"/>
                        <w:b/>
                        <w:bCs/>
                        <w:color w:val="FFFFFF"/>
                        <w:spacing w:val="2"/>
                        <w:sz w:val="20"/>
                        <w:szCs w:val="20"/>
                      </w:rPr>
                      <w:t>COMMUNIQUE DE PRESSE</w:t>
                    </w:r>
                    <w:r w:rsidR="005300AD">
                      <w:rPr>
                        <w:rFonts w:ascii="Arial" w:hAnsi="Arial"/>
                        <w:b/>
                        <w:bCs/>
                        <w:color w:val="FFFFFF"/>
                        <w:spacing w:val="2"/>
                        <w:sz w:val="20"/>
                        <w:szCs w:val="20"/>
                      </w:rPr>
                      <w:tab/>
                    </w:r>
                  </w:p>
                </w:txbxContent>
              </v:textbox>
              <w10:wrap anchorx="margin" anchory="margin"/>
            </v:shape>
          </w:pict>
        </mc:Fallback>
      </mc:AlternateContent>
    </w:r>
    <w:r w:rsidR="00F725F6" w:rsidRPr="00443FB2">
      <w:rPr>
        <w:noProof/>
      </w:rPr>
      <w:drawing>
        <wp:inline distT="0" distB="0" distL="0" distR="0" wp14:anchorId="31443FB2" wp14:editId="224C59D8">
          <wp:extent cx="7542643" cy="2192400"/>
          <wp:effectExtent l="0" t="0" r="1270"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542643" cy="2192400"/>
                  </a:xfrm>
                  <a:prstGeom prst="rect">
                    <a:avLst/>
                  </a:prstGeom>
                </pic:spPr>
              </pic:pic>
            </a:graphicData>
          </a:graphic>
        </wp:inline>
      </w:drawing>
    </w:r>
  </w:p>
  <w:p w14:paraId="357EAE9E" w14:textId="7A4699C3" w:rsidR="00F725F6" w:rsidRPr="00443FB2" w:rsidRDefault="00A33FB3" w:rsidP="008A3942">
    <w:pPr>
      <w:ind w:left="284" w:right="20"/>
      <w:rPr>
        <w:rFonts w:ascii="Source Sans Pro" w:hAnsi="Source Sans Pro"/>
        <w:b/>
        <w:bCs/>
        <w:color w:val="008C44"/>
      </w:rPr>
    </w:pPr>
    <w:r>
      <w:rPr>
        <w:rFonts w:ascii="Source Sans Pro" w:hAnsi="Source Sans Pro"/>
        <w:b/>
        <w:bCs/>
        <w:color w:val="008C44"/>
        <w:sz w:val="22"/>
        <w:szCs w:val="22"/>
      </w:rPr>
      <w:t>Conakry</w:t>
    </w:r>
    <w:r w:rsidR="0077058F" w:rsidRPr="0077058F">
      <w:rPr>
        <w:rFonts w:ascii="Source Sans Pro" w:hAnsi="Source Sans Pro"/>
        <w:b/>
        <w:bCs/>
        <w:color w:val="008C44"/>
        <w:sz w:val="22"/>
        <w:szCs w:val="22"/>
      </w:rPr>
      <w:t xml:space="preserve">, </w:t>
    </w:r>
    <w:r>
      <w:rPr>
        <w:rFonts w:ascii="Source Sans Pro" w:hAnsi="Source Sans Pro"/>
        <w:b/>
        <w:bCs/>
        <w:color w:val="008C44"/>
        <w:sz w:val="22"/>
        <w:szCs w:val="22"/>
      </w:rPr>
      <w:t xml:space="preserve">Guinée, </w:t>
    </w:r>
    <w:r w:rsidR="00253121">
      <w:rPr>
        <w:rFonts w:ascii="Source Sans Pro" w:hAnsi="Source Sans Pro"/>
        <w:b/>
        <w:bCs/>
        <w:color w:val="008C44"/>
        <w:sz w:val="22"/>
        <w:szCs w:val="22"/>
      </w:rPr>
      <w:t>22</w:t>
    </w:r>
    <w:r>
      <w:rPr>
        <w:rFonts w:ascii="Source Sans Pro" w:hAnsi="Source Sans Pro"/>
        <w:b/>
        <w:bCs/>
        <w:color w:val="008C44"/>
        <w:sz w:val="22"/>
        <w:szCs w:val="22"/>
      </w:rPr>
      <w:t xml:space="preserve"> Novembre </w:t>
    </w:r>
    <w:r w:rsidR="0077058F" w:rsidRPr="0077058F">
      <w:rPr>
        <w:rFonts w:ascii="Source Sans Pro" w:hAnsi="Source Sans Pro"/>
        <w:b/>
        <w:bCs/>
        <w:color w:val="008C44"/>
        <w:sz w:val="22"/>
        <w:szCs w:val="22"/>
      </w:rPr>
      <w:t>2024</w:t>
    </w:r>
    <w:r>
      <w:rPr>
        <w:rFonts w:ascii="Source Sans Pro" w:hAnsi="Source Sans Pro"/>
        <w:b/>
        <w:bCs/>
        <w:color w:val="008C44"/>
        <w:sz w:val="22"/>
        <w:szCs w:val="22"/>
      </w:rPr>
      <w:t xml:space="preserve">                                                       </w:t>
    </w:r>
    <w:r w:rsidR="00F725F6" w:rsidRPr="00443FB2">
      <w:rPr>
        <w:rFonts w:ascii="Source Sans Pro" w:hAnsi="Source Sans Pro"/>
        <w:b/>
        <w:bCs/>
        <w:color w:val="008C44"/>
      </w:rPr>
      <w:tab/>
    </w:r>
    <w:r>
      <w:rPr>
        <w:rFonts w:ascii="Source Sans Pro" w:hAnsi="Source Sans Pro"/>
        <w:b/>
        <w:bCs/>
        <w:color w:val="008C44"/>
      </w:rPr>
      <w:t xml:space="preserve">           </w:t>
    </w:r>
    <w:r w:rsidR="00F725F6" w:rsidRPr="00443FB2">
      <w:rPr>
        <w:rFonts w:ascii="Source Sans Pro" w:hAnsi="Source Sans Pro"/>
        <w:b/>
        <w:bCs/>
        <w:color w:val="008C44"/>
        <w:sz w:val="32"/>
        <w:szCs w:val="32"/>
      </w:rPr>
      <w:tab/>
    </w:r>
    <w:r w:rsidR="00F725F6" w:rsidRPr="00443FB2">
      <w:rPr>
        <w:rFonts w:ascii="Source Sans Pro" w:hAnsi="Source Sans Pro"/>
        <w:b/>
        <w:bCs/>
        <w:color w:val="008C44"/>
        <w:sz w:val="28"/>
        <w:szCs w:val="28"/>
      </w:rPr>
      <w:t xml:space="preserve">   </w:t>
    </w:r>
    <w:r w:rsidR="008A3942" w:rsidRPr="00443FB2">
      <w:rPr>
        <w:rFonts w:ascii="Source Sans Pro" w:hAnsi="Source Sans Pro"/>
        <w:b/>
        <w:bCs/>
        <w:color w:val="008C44"/>
        <w:sz w:val="22"/>
        <w:szCs w:val="22"/>
      </w:rPr>
      <w:t>P</w:t>
    </w:r>
    <w:r>
      <w:rPr>
        <w:rFonts w:ascii="Source Sans Pro" w:hAnsi="Source Sans Pro"/>
        <w:b/>
        <w:bCs/>
        <w:color w:val="008C44"/>
        <w:sz w:val="22"/>
        <w:szCs w:val="22"/>
      </w:rPr>
      <w:t xml:space="preserve">age </w:t>
    </w:r>
    <w:r w:rsidR="008A3942" w:rsidRPr="00443FB2">
      <w:rPr>
        <w:rFonts w:ascii="Source Sans Pro" w:hAnsi="Source Sans Pro"/>
        <w:b/>
        <w:bCs/>
        <w:color w:val="008C44"/>
        <w:sz w:val="22"/>
        <w:szCs w:val="22"/>
      </w:rPr>
      <w:fldChar w:fldCharType="begin"/>
    </w:r>
    <w:r w:rsidR="008A3942" w:rsidRPr="00443FB2">
      <w:rPr>
        <w:rFonts w:ascii="Source Sans Pro" w:hAnsi="Source Sans Pro"/>
        <w:b/>
        <w:bCs/>
        <w:color w:val="008C44"/>
        <w:sz w:val="22"/>
        <w:szCs w:val="22"/>
      </w:rPr>
      <w:instrText>PAGE  \* Arabic  \* MERGEFORMAT</w:instrText>
    </w:r>
    <w:r w:rsidR="008A3942" w:rsidRPr="00443FB2">
      <w:rPr>
        <w:rFonts w:ascii="Source Sans Pro" w:hAnsi="Source Sans Pro"/>
        <w:b/>
        <w:bCs/>
        <w:color w:val="008C44"/>
        <w:sz w:val="22"/>
        <w:szCs w:val="22"/>
      </w:rPr>
      <w:fldChar w:fldCharType="separate"/>
    </w:r>
    <w:r w:rsidR="008A3942" w:rsidRPr="00443FB2">
      <w:rPr>
        <w:rFonts w:ascii="Source Sans Pro" w:hAnsi="Source Sans Pro"/>
        <w:b/>
        <w:bCs/>
        <w:color w:val="008C44"/>
        <w:sz w:val="22"/>
        <w:szCs w:val="22"/>
      </w:rPr>
      <w:t>1</w:t>
    </w:r>
    <w:r w:rsidR="008A3942" w:rsidRPr="00443FB2">
      <w:rPr>
        <w:rFonts w:ascii="Source Sans Pro" w:hAnsi="Source Sans Pro"/>
        <w:b/>
        <w:bCs/>
        <w:color w:val="008C44"/>
        <w:sz w:val="22"/>
        <w:szCs w:val="22"/>
      </w:rPr>
      <w:fldChar w:fldCharType="end"/>
    </w:r>
    <w:r w:rsidR="008A3942" w:rsidRPr="00443FB2">
      <w:rPr>
        <w:rFonts w:ascii="Source Sans Pro" w:hAnsi="Source Sans Pro"/>
        <w:b/>
        <w:bCs/>
        <w:color w:val="008C44"/>
        <w:sz w:val="22"/>
        <w:szCs w:val="22"/>
      </w:rPr>
      <w:t xml:space="preserve"> / </w:t>
    </w:r>
    <w:r w:rsidR="008A3942" w:rsidRPr="00443FB2">
      <w:rPr>
        <w:rFonts w:ascii="Source Sans Pro" w:hAnsi="Source Sans Pro"/>
        <w:b/>
        <w:bCs/>
        <w:color w:val="008C44"/>
        <w:sz w:val="22"/>
        <w:szCs w:val="22"/>
      </w:rPr>
      <w:fldChar w:fldCharType="begin"/>
    </w:r>
    <w:r w:rsidR="008A3942" w:rsidRPr="00443FB2">
      <w:rPr>
        <w:rFonts w:ascii="Source Sans Pro" w:hAnsi="Source Sans Pro"/>
        <w:b/>
        <w:bCs/>
        <w:color w:val="008C44"/>
        <w:sz w:val="22"/>
        <w:szCs w:val="22"/>
      </w:rPr>
      <w:instrText>NUMPAGES  \* Arabic  \* MERGEFORMAT</w:instrText>
    </w:r>
    <w:r w:rsidR="008A3942" w:rsidRPr="00443FB2">
      <w:rPr>
        <w:rFonts w:ascii="Source Sans Pro" w:hAnsi="Source Sans Pro"/>
        <w:b/>
        <w:bCs/>
        <w:color w:val="008C44"/>
        <w:sz w:val="22"/>
        <w:szCs w:val="22"/>
      </w:rPr>
      <w:fldChar w:fldCharType="separate"/>
    </w:r>
    <w:r w:rsidR="008A3942" w:rsidRPr="00443FB2">
      <w:rPr>
        <w:rFonts w:ascii="Source Sans Pro" w:hAnsi="Source Sans Pro"/>
        <w:b/>
        <w:bCs/>
        <w:color w:val="008C44"/>
        <w:sz w:val="22"/>
        <w:szCs w:val="22"/>
      </w:rPr>
      <w:t>2</w:t>
    </w:r>
    <w:r w:rsidR="008A3942" w:rsidRPr="00443FB2">
      <w:rPr>
        <w:rFonts w:ascii="Source Sans Pro" w:hAnsi="Source Sans Pro"/>
        <w:b/>
        <w:bCs/>
        <w:color w:val="008C44"/>
        <w:sz w:val="22"/>
        <w:szCs w:val="22"/>
      </w:rPr>
      <w:fldChar w:fldCharType="end"/>
    </w:r>
  </w:p>
  <w:p w14:paraId="57FDB4C5" w14:textId="75F2D47C" w:rsidR="009F4AF8" w:rsidRPr="00443FB2" w:rsidRDefault="00A33FB3" w:rsidP="00763199">
    <w:pPr>
      <w:ind w:left="284" w:right="304"/>
      <w:rPr>
        <w:rFonts w:ascii="Source Sans Pro" w:hAnsi="Source Sans Pro"/>
        <w:color w:val="000000"/>
        <w:sz w:val="22"/>
        <w:szCs w:val="22"/>
      </w:rPr>
    </w:pPr>
    <w:r>
      <w:rPr>
        <w:rFonts w:ascii="Source Sans Pro" w:hAnsi="Source Sans Pro"/>
        <w:color w:val="000000"/>
        <w:sz w:val="22"/>
        <w:szCs w:val="22"/>
      </w:rPr>
      <w:t>Direction de la Communication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ABA3" w14:textId="77777777" w:rsidR="00BD21E5" w:rsidRDefault="00BD21E5" w:rsidP="00BD21E5">
    <w:pPr>
      <w:pStyle w:val="En-tte"/>
      <w:ind w:hanging="1191"/>
    </w:pPr>
    <w:r>
      <w:rPr>
        <w:noProof/>
      </w:rPr>
      <w:drawing>
        <wp:inline distT="0" distB="0" distL="0" distR="0" wp14:anchorId="041D98BF" wp14:editId="7E7983E4">
          <wp:extent cx="7546109" cy="2193747"/>
          <wp:effectExtent l="0" t="0" r="0" b="381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655381" cy="22255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drawingGridHorizontalSpacing w:val="2381"/>
  <w:drawingGridVerticalSpacing w:val="1667"/>
  <w:doNotUseMarginsForDrawingGridOrigin/>
  <w:drawingGridHorizontalOrigin w:val="1134"/>
  <w:drawingGridVerticalOrigin w:val="56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C5"/>
    <w:rsid w:val="00003569"/>
    <w:rsid w:val="00005747"/>
    <w:rsid w:val="00005C87"/>
    <w:rsid w:val="000235CC"/>
    <w:rsid w:val="00023A90"/>
    <w:rsid w:val="000319DA"/>
    <w:rsid w:val="00035BE1"/>
    <w:rsid w:val="00040F77"/>
    <w:rsid w:val="00047EBA"/>
    <w:rsid w:val="000524E5"/>
    <w:rsid w:val="00064B48"/>
    <w:rsid w:val="000701EF"/>
    <w:rsid w:val="000711BA"/>
    <w:rsid w:val="00077528"/>
    <w:rsid w:val="000802E2"/>
    <w:rsid w:val="00081A36"/>
    <w:rsid w:val="00082D64"/>
    <w:rsid w:val="00087AF7"/>
    <w:rsid w:val="00090034"/>
    <w:rsid w:val="000943D3"/>
    <w:rsid w:val="00095BA9"/>
    <w:rsid w:val="000A4FBC"/>
    <w:rsid w:val="000C0057"/>
    <w:rsid w:val="000C1903"/>
    <w:rsid w:val="000F688D"/>
    <w:rsid w:val="0010780A"/>
    <w:rsid w:val="00110DF1"/>
    <w:rsid w:val="00113AC7"/>
    <w:rsid w:val="00113B86"/>
    <w:rsid w:val="001161BB"/>
    <w:rsid w:val="0013225E"/>
    <w:rsid w:val="00134E3A"/>
    <w:rsid w:val="00160E73"/>
    <w:rsid w:val="00164754"/>
    <w:rsid w:val="00177C22"/>
    <w:rsid w:val="001918B1"/>
    <w:rsid w:val="001934C9"/>
    <w:rsid w:val="001937B1"/>
    <w:rsid w:val="0019469B"/>
    <w:rsid w:val="00194E41"/>
    <w:rsid w:val="001A42CD"/>
    <w:rsid w:val="001B1CDA"/>
    <w:rsid w:val="001B62EB"/>
    <w:rsid w:val="001C158A"/>
    <w:rsid w:val="001D06F6"/>
    <w:rsid w:val="001D170C"/>
    <w:rsid w:val="001D5077"/>
    <w:rsid w:val="001D615B"/>
    <w:rsid w:val="001E249C"/>
    <w:rsid w:val="001E4898"/>
    <w:rsid w:val="001E79AD"/>
    <w:rsid w:val="002025FC"/>
    <w:rsid w:val="0020322B"/>
    <w:rsid w:val="00210A88"/>
    <w:rsid w:val="00224D74"/>
    <w:rsid w:val="00225666"/>
    <w:rsid w:val="002358E9"/>
    <w:rsid w:val="00244CBA"/>
    <w:rsid w:val="00253121"/>
    <w:rsid w:val="00265CA7"/>
    <w:rsid w:val="0027407D"/>
    <w:rsid w:val="00284F3F"/>
    <w:rsid w:val="002854F5"/>
    <w:rsid w:val="002943F9"/>
    <w:rsid w:val="00296047"/>
    <w:rsid w:val="002A5351"/>
    <w:rsid w:val="002A67B0"/>
    <w:rsid w:val="002B2257"/>
    <w:rsid w:val="002E1DEB"/>
    <w:rsid w:val="002E2052"/>
    <w:rsid w:val="002F173B"/>
    <w:rsid w:val="00310310"/>
    <w:rsid w:val="0032018A"/>
    <w:rsid w:val="003377C3"/>
    <w:rsid w:val="00344BAE"/>
    <w:rsid w:val="003471DC"/>
    <w:rsid w:val="0035267F"/>
    <w:rsid w:val="0035461F"/>
    <w:rsid w:val="00356741"/>
    <w:rsid w:val="00357075"/>
    <w:rsid w:val="00357604"/>
    <w:rsid w:val="00380DBA"/>
    <w:rsid w:val="003934B9"/>
    <w:rsid w:val="003A2CBA"/>
    <w:rsid w:val="003A6571"/>
    <w:rsid w:val="003C1024"/>
    <w:rsid w:val="003C33F4"/>
    <w:rsid w:val="003D7FE4"/>
    <w:rsid w:val="003E3B39"/>
    <w:rsid w:val="003E4288"/>
    <w:rsid w:val="003E749E"/>
    <w:rsid w:val="00406805"/>
    <w:rsid w:val="00414FF5"/>
    <w:rsid w:val="00415F33"/>
    <w:rsid w:val="00443A0A"/>
    <w:rsid w:val="00443FB2"/>
    <w:rsid w:val="0045728F"/>
    <w:rsid w:val="00467713"/>
    <w:rsid w:val="00475EAB"/>
    <w:rsid w:val="00482E5D"/>
    <w:rsid w:val="00483418"/>
    <w:rsid w:val="004A5C0D"/>
    <w:rsid w:val="004C1DC9"/>
    <w:rsid w:val="004C695F"/>
    <w:rsid w:val="004D5D33"/>
    <w:rsid w:val="004D7E15"/>
    <w:rsid w:val="004E006E"/>
    <w:rsid w:val="004E28B7"/>
    <w:rsid w:val="004E547A"/>
    <w:rsid w:val="004F3A34"/>
    <w:rsid w:val="004F7492"/>
    <w:rsid w:val="00503198"/>
    <w:rsid w:val="00506F9E"/>
    <w:rsid w:val="00507779"/>
    <w:rsid w:val="00507C2A"/>
    <w:rsid w:val="005154B9"/>
    <w:rsid w:val="005222CC"/>
    <w:rsid w:val="005300AD"/>
    <w:rsid w:val="005427B8"/>
    <w:rsid w:val="00551CEC"/>
    <w:rsid w:val="00552508"/>
    <w:rsid w:val="0055484D"/>
    <w:rsid w:val="005552A0"/>
    <w:rsid w:val="00556853"/>
    <w:rsid w:val="005617DD"/>
    <w:rsid w:val="00580E39"/>
    <w:rsid w:val="0059340A"/>
    <w:rsid w:val="005966BB"/>
    <w:rsid w:val="005B0BFE"/>
    <w:rsid w:val="005B5077"/>
    <w:rsid w:val="005D07DA"/>
    <w:rsid w:val="005E2244"/>
    <w:rsid w:val="005F13F1"/>
    <w:rsid w:val="005F7262"/>
    <w:rsid w:val="00605632"/>
    <w:rsid w:val="00606BA9"/>
    <w:rsid w:val="00607DB8"/>
    <w:rsid w:val="006228E4"/>
    <w:rsid w:val="00623F3C"/>
    <w:rsid w:val="0063166B"/>
    <w:rsid w:val="00631DAF"/>
    <w:rsid w:val="0065497F"/>
    <w:rsid w:val="00665B21"/>
    <w:rsid w:val="00675128"/>
    <w:rsid w:val="00685922"/>
    <w:rsid w:val="0069141F"/>
    <w:rsid w:val="006A0EE3"/>
    <w:rsid w:val="006C34A8"/>
    <w:rsid w:val="006D19E7"/>
    <w:rsid w:val="006D49D8"/>
    <w:rsid w:val="006D58B6"/>
    <w:rsid w:val="006E3CA3"/>
    <w:rsid w:val="006E60CF"/>
    <w:rsid w:val="006F0947"/>
    <w:rsid w:val="006F15A7"/>
    <w:rsid w:val="006F16E1"/>
    <w:rsid w:val="00722129"/>
    <w:rsid w:val="0072384B"/>
    <w:rsid w:val="00726062"/>
    <w:rsid w:val="00737864"/>
    <w:rsid w:val="00737BBF"/>
    <w:rsid w:val="00741663"/>
    <w:rsid w:val="00754B08"/>
    <w:rsid w:val="00763199"/>
    <w:rsid w:val="007652B6"/>
    <w:rsid w:val="0077058F"/>
    <w:rsid w:val="00792F46"/>
    <w:rsid w:val="00794F33"/>
    <w:rsid w:val="007A0266"/>
    <w:rsid w:val="007A72F3"/>
    <w:rsid w:val="007B0190"/>
    <w:rsid w:val="007B0A9D"/>
    <w:rsid w:val="007B6730"/>
    <w:rsid w:val="007C43E4"/>
    <w:rsid w:val="007D7EA2"/>
    <w:rsid w:val="007E43FD"/>
    <w:rsid w:val="00801EAB"/>
    <w:rsid w:val="00803703"/>
    <w:rsid w:val="008050F7"/>
    <w:rsid w:val="00817B41"/>
    <w:rsid w:val="00821889"/>
    <w:rsid w:val="008305F9"/>
    <w:rsid w:val="00830700"/>
    <w:rsid w:val="0083247A"/>
    <w:rsid w:val="008518D5"/>
    <w:rsid w:val="00862D10"/>
    <w:rsid w:val="00872FED"/>
    <w:rsid w:val="00874D09"/>
    <w:rsid w:val="00876041"/>
    <w:rsid w:val="008A175E"/>
    <w:rsid w:val="008A3942"/>
    <w:rsid w:val="008A5C80"/>
    <w:rsid w:val="008B30A8"/>
    <w:rsid w:val="008D2AE9"/>
    <w:rsid w:val="008E0DC6"/>
    <w:rsid w:val="008E1BF5"/>
    <w:rsid w:val="00904B31"/>
    <w:rsid w:val="00914DE6"/>
    <w:rsid w:val="00930843"/>
    <w:rsid w:val="00935E1B"/>
    <w:rsid w:val="009501D2"/>
    <w:rsid w:val="009601E9"/>
    <w:rsid w:val="00963BA6"/>
    <w:rsid w:val="00967AB4"/>
    <w:rsid w:val="009707BB"/>
    <w:rsid w:val="00973C5F"/>
    <w:rsid w:val="0098759B"/>
    <w:rsid w:val="00990798"/>
    <w:rsid w:val="00994F07"/>
    <w:rsid w:val="00997219"/>
    <w:rsid w:val="009C528E"/>
    <w:rsid w:val="009C6EFE"/>
    <w:rsid w:val="009D1225"/>
    <w:rsid w:val="009E02F2"/>
    <w:rsid w:val="009E333C"/>
    <w:rsid w:val="009E5F08"/>
    <w:rsid w:val="009F4AF8"/>
    <w:rsid w:val="009F794F"/>
    <w:rsid w:val="009F7E65"/>
    <w:rsid w:val="00A01CCC"/>
    <w:rsid w:val="00A044A6"/>
    <w:rsid w:val="00A07A6F"/>
    <w:rsid w:val="00A1163B"/>
    <w:rsid w:val="00A21CE7"/>
    <w:rsid w:val="00A25A02"/>
    <w:rsid w:val="00A33FB3"/>
    <w:rsid w:val="00A410C5"/>
    <w:rsid w:val="00A4318D"/>
    <w:rsid w:val="00A611BD"/>
    <w:rsid w:val="00A612B4"/>
    <w:rsid w:val="00A62B3C"/>
    <w:rsid w:val="00A66258"/>
    <w:rsid w:val="00A725AA"/>
    <w:rsid w:val="00A75DA7"/>
    <w:rsid w:val="00A777C9"/>
    <w:rsid w:val="00A77C92"/>
    <w:rsid w:val="00A937D2"/>
    <w:rsid w:val="00A97BF8"/>
    <w:rsid w:val="00AA26F2"/>
    <w:rsid w:val="00AA6E6F"/>
    <w:rsid w:val="00AB0B41"/>
    <w:rsid w:val="00AB3B30"/>
    <w:rsid w:val="00AB3D58"/>
    <w:rsid w:val="00AB58E4"/>
    <w:rsid w:val="00AD596B"/>
    <w:rsid w:val="00AE2EA6"/>
    <w:rsid w:val="00AE361E"/>
    <w:rsid w:val="00B02F82"/>
    <w:rsid w:val="00B06C67"/>
    <w:rsid w:val="00B10D3D"/>
    <w:rsid w:val="00B342B1"/>
    <w:rsid w:val="00B3753B"/>
    <w:rsid w:val="00B47016"/>
    <w:rsid w:val="00B61F36"/>
    <w:rsid w:val="00B779C7"/>
    <w:rsid w:val="00B8456B"/>
    <w:rsid w:val="00B8519F"/>
    <w:rsid w:val="00BA4176"/>
    <w:rsid w:val="00BA5CFE"/>
    <w:rsid w:val="00BA659D"/>
    <w:rsid w:val="00BB3E92"/>
    <w:rsid w:val="00BB783B"/>
    <w:rsid w:val="00BC0FF0"/>
    <w:rsid w:val="00BC127E"/>
    <w:rsid w:val="00BC2EE6"/>
    <w:rsid w:val="00BD21E5"/>
    <w:rsid w:val="00BD6FE5"/>
    <w:rsid w:val="00BF0007"/>
    <w:rsid w:val="00C04A0D"/>
    <w:rsid w:val="00C172D4"/>
    <w:rsid w:val="00C20D35"/>
    <w:rsid w:val="00C31424"/>
    <w:rsid w:val="00C31B22"/>
    <w:rsid w:val="00C35858"/>
    <w:rsid w:val="00C368BB"/>
    <w:rsid w:val="00C44753"/>
    <w:rsid w:val="00C679FD"/>
    <w:rsid w:val="00C67F2F"/>
    <w:rsid w:val="00C8276B"/>
    <w:rsid w:val="00CA014F"/>
    <w:rsid w:val="00CA08C2"/>
    <w:rsid w:val="00CB32DA"/>
    <w:rsid w:val="00CB7844"/>
    <w:rsid w:val="00CE4A63"/>
    <w:rsid w:val="00CE5E89"/>
    <w:rsid w:val="00D03D1E"/>
    <w:rsid w:val="00D12914"/>
    <w:rsid w:val="00D2555D"/>
    <w:rsid w:val="00D30E9C"/>
    <w:rsid w:val="00D34849"/>
    <w:rsid w:val="00D52288"/>
    <w:rsid w:val="00D626AB"/>
    <w:rsid w:val="00D8162D"/>
    <w:rsid w:val="00D86A8E"/>
    <w:rsid w:val="00D87432"/>
    <w:rsid w:val="00D93F90"/>
    <w:rsid w:val="00D95C45"/>
    <w:rsid w:val="00DA6639"/>
    <w:rsid w:val="00DB426E"/>
    <w:rsid w:val="00DC5305"/>
    <w:rsid w:val="00DE2A08"/>
    <w:rsid w:val="00DF739B"/>
    <w:rsid w:val="00DF7EFA"/>
    <w:rsid w:val="00E1298B"/>
    <w:rsid w:val="00E1381D"/>
    <w:rsid w:val="00E304CD"/>
    <w:rsid w:val="00E4561C"/>
    <w:rsid w:val="00E54988"/>
    <w:rsid w:val="00E5529A"/>
    <w:rsid w:val="00E5599B"/>
    <w:rsid w:val="00E822A5"/>
    <w:rsid w:val="00E84311"/>
    <w:rsid w:val="00E90A1E"/>
    <w:rsid w:val="00E9684F"/>
    <w:rsid w:val="00EA3F57"/>
    <w:rsid w:val="00EB1D90"/>
    <w:rsid w:val="00EB55CD"/>
    <w:rsid w:val="00EE5FE4"/>
    <w:rsid w:val="00EF2965"/>
    <w:rsid w:val="00EF3D19"/>
    <w:rsid w:val="00EF5603"/>
    <w:rsid w:val="00F0597C"/>
    <w:rsid w:val="00F2086C"/>
    <w:rsid w:val="00F350E7"/>
    <w:rsid w:val="00F5287F"/>
    <w:rsid w:val="00F6349A"/>
    <w:rsid w:val="00F63745"/>
    <w:rsid w:val="00F71A87"/>
    <w:rsid w:val="00F725F6"/>
    <w:rsid w:val="00F75ABA"/>
    <w:rsid w:val="00F80C8B"/>
    <w:rsid w:val="00F817AA"/>
    <w:rsid w:val="00F90A4C"/>
    <w:rsid w:val="00F94BBF"/>
    <w:rsid w:val="00FA22B9"/>
    <w:rsid w:val="00FA2769"/>
    <w:rsid w:val="00FA672E"/>
    <w:rsid w:val="00FB3971"/>
    <w:rsid w:val="00FB56E7"/>
    <w:rsid w:val="00FC16DB"/>
    <w:rsid w:val="00FC1D12"/>
    <w:rsid w:val="00FC23F7"/>
    <w:rsid w:val="00FC41ED"/>
    <w:rsid w:val="00FC789E"/>
    <w:rsid w:val="00FD0F99"/>
    <w:rsid w:val="00FD1A33"/>
    <w:rsid w:val="00FD4C50"/>
    <w:rsid w:val="00FE000A"/>
    <w:rsid w:val="00FE5DD3"/>
    <w:rsid w:val="00FE5F3E"/>
    <w:rsid w:val="00FE7CB1"/>
    <w:rsid w:val="00FF3E6B"/>
    <w:rsid w:val="00FF6BB7"/>
    <w:rsid w:val="00FF6F9E"/>
    <w:rsid w:val="00FF734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D2B63E"/>
  <w14:defaultImageDpi w14:val="300"/>
  <w15:docId w15:val="{FA7AE88F-D24A-48A2-A5D9-9196D86A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E4"/>
    <w:rPr>
      <w:lang w:val="pt-P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B507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B5077"/>
    <w:rPr>
      <w:rFonts w:ascii="Lucida Grande" w:hAnsi="Lucida Grande" w:cs="Lucida Grande"/>
      <w:sz w:val="18"/>
      <w:szCs w:val="18"/>
    </w:rPr>
  </w:style>
  <w:style w:type="paragraph" w:customStyle="1" w:styleId="KeinAbsatzformat">
    <w:name w:val="[Kein Absatzformat]"/>
    <w:rsid w:val="002943F9"/>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styleId="En-tte">
    <w:name w:val="header"/>
    <w:basedOn w:val="Normal"/>
    <w:link w:val="En-tteCar"/>
    <w:uiPriority w:val="99"/>
    <w:unhideWhenUsed/>
    <w:rsid w:val="00754B08"/>
    <w:pPr>
      <w:tabs>
        <w:tab w:val="center" w:pos="4153"/>
        <w:tab w:val="right" w:pos="8306"/>
      </w:tabs>
    </w:pPr>
  </w:style>
  <w:style w:type="character" w:customStyle="1" w:styleId="En-tteCar">
    <w:name w:val="En-tête Car"/>
    <w:basedOn w:val="Policepardfaut"/>
    <w:link w:val="En-tte"/>
    <w:uiPriority w:val="99"/>
    <w:rsid w:val="00754B08"/>
  </w:style>
  <w:style w:type="paragraph" w:styleId="Pieddepage">
    <w:name w:val="footer"/>
    <w:basedOn w:val="Normal"/>
    <w:link w:val="PieddepageCar"/>
    <w:uiPriority w:val="99"/>
    <w:unhideWhenUsed/>
    <w:rsid w:val="00754B08"/>
    <w:pPr>
      <w:tabs>
        <w:tab w:val="center" w:pos="4153"/>
        <w:tab w:val="right" w:pos="8306"/>
      </w:tabs>
    </w:pPr>
  </w:style>
  <w:style w:type="character" w:customStyle="1" w:styleId="PieddepageCar">
    <w:name w:val="Pied de page Car"/>
    <w:basedOn w:val="Policepardfaut"/>
    <w:link w:val="Pieddepage"/>
    <w:uiPriority w:val="99"/>
    <w:rsid w:val="00754B08"/>
  </w:style>
  <w:style w:type="paragraph" w:customStyle="1" w:styleId="Sprechblasentext1">
    <w:name w:val="Sprechblasentext1"/>
    <w:basedOn w:val="Normal"/>
    <w:semiHidden/>
    <w:rsid w:val="00754B08"/>
    <w:rPr>
      <w:rFonts w:ascii="Tahoma" w:eastAsia="Times New Roman" w:hAnsi="Tahoma" w:cs="Tahoma"/>
      <w:sz w:val="16"/>
      <w:szCs w:val="16"/>
      <w:lang w:eastAsia="de-DE"/>
    </w:rPr>
  </w:style>
  <w:style w:type="character" w:styleId="Lienhypertexte">
    <w:name w:val="Hyperlink"/>
    <w:rsid w:val="002854F5"/>
    <w:rPr>
      <w:color w:val="0000FF"/>
      <w:u w:val="single"/>
    </w:rPr>
  </w:style>
  <w:style w:type="paragraph" w:customStyle="1" w:styleId="BalloonText1">
    <w:name w:val="Balloon Text1"/>
    <w:basedOn w:val="Normal"/>
    <w:semiHidden/>
    <w:rsid w:val="002854F5"/>
    <w:rPr>
      <w:rFonts w:ascii="Tahoma" w:eastAsia="Times New Roman" w:hAnsi="Tahoma" w:cs="Tahoma"/>
      <w:sz w:val="16"/>
      <w:szCs w:val="16"/>
      <w:lang w:eastAsia="de-DE"/>
    </w:rPr>
  </w:style>
  <w:style w:type="character" w:styleId="Mentionnonrsolue">
    <w:name w:val="Unresolved Mention"/>
    <w:basedOn w:val="Policepardfaut"/>
    <w:uiPriority w:val="99"/>
    <w:semiHidden/>
    <w:unhideWhenUsed/>
    <w:rsid w:val="001E249C"/>
    <w:rPr>
      <w:color w:val="605E5C"/>
      <w:shd w:val="clear" w:color="auto" w:fill="E1DFDD"/>
    </w:rPr>
  </w:style>
  <w:style w:type="paragraph" w:customStyle="1" w:styleId="Body">
    <w:name w:val="Body"/>
    <w:basedOn w:val="KeinAbsatzformat"/>
    <w:uiPriority w:val="99"/>
    <w:rsid w:val="001E249C"/>
    <w:pPr>
      <w:widowControl/>
      <w:spacing w:line="240" w:lineRule="atLeast"/>
    </w:pPr>
    <w:rPr>
      <w:rFonts w:ascii="Source Sans Pro" w:hAnsi="Source Sans Pro" w:cs="Source Sans Pro"/>
      <w:sz w:val="20"/>
      <w:szCs w:val="20"/>
      <w:lang w:val="en-GB"/>
    </w:rPr>
  </w:style>
  <w:style w:type="paragraph" w:styleId="NormalWeb">
    <w:name w:val="Normal (Web)"/>
    <w:basedOn w:val="Normal"/>
    <w:uiPriority w:val="99"/>
    <w:unhideWhenUsed/>
    <w:rsid w:val="00F6349A"/>
    <w:pPr>
      <w:spacing w:before="100" w:beforeAutospacing="1" w:after="100" w:afterAutospacing="1"/>
    </w:pPr>
    <w:rPr>
      <w:rFonts w:ascii="Times New Roman" w:eastAsia="Times New Roman" w:hAnsi="Times New Roman" w:cs="Times New Roman"/>
    </w:rPr>
  </w:style>
  <w:style w:type="paragraph" w:styleId="PrformatHTML">
    <w:name w:val="HTML Preformatted"/>
    <w:basedOn w:val="Normal"/>
    <w:link w:val="PrformatHTMLCar"/>
    <w:rsid w:val="00F63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GB"/>
    </w:rPr>
  </w:style>
  <w:style w:type="character" w:customStyle="1" w:styleId="PrformatHTMLCar">
    <w:name w:val="Préformaté HTML Car"/>
    <w:basedOn w:val="Policepardfaut"/>
    <w:link w:val="PrformatHTML"/>
    <w:rsid w:val="00F6349A"/>
    <w:rPr>
      <w:rFonts w:ascii="Courier New" w:eastAsia="Times New Roman" w:hAnsi="Courier New" w:cs="Courier New"/>
      <w:lang w:val="en-GB"/>
    </w:rPr>
  </w:style>
  <w:style w:type="character" w:styleId="lev">
    <w:name w:val="Strong"/>
    <w:basedOn w:val="Policepardfaut"/>
    <w:uiPriority w:val="22"/>
    <w:qFormat/>
    <w:rsid w:val="00803703"/>
    <w:rPr>
      <w:b/>
      <w:bCs/>
    </w:rPr>
  </w:style>
  <w:style w:type="paragraph" w:styleId="Corpsdetexte">
    <w:name w:val="Body Text"/>
    <w:basedOn w:val="Normal"/>
    <w:link w:val="CorpsdetexteCar"/>
    <w:uiPriority w:val="1"/>
    <w:qFormat/>
    <w:rsid w:val="00A33FB3"/>
    <w:pPr>
      <w:widowControl w:val="0"/>
      <w:autoSpaceDE w:val="0"/>
      <w:autoSpaceDN w:val="0"/>
    </w:pPr>
    <w:rPr>
      <w:rFonts w:ascii="Tahoma" w:eastAsia="Times New Roman" w:hAnsi="Tahoma" w:cs="Tahoma"/>
      <w:sz w:val="21"/>
      <w:szCs w:val="21"/>
      <w:lang w:val="fr-FR"/>
    </w:rPr>
  </w:style>
  <w:style w:type="character" w:customStyle="1" w:styleId="CorpsdetexteCar">
    <w:name w:val="Corps de texte Car"/>
    <w:basedOn w:val="Policepardfaut"/>
    <w:link w:val="Corpsdetexte"/>
    <w:uiPriority w:val="1"/>
    <w:rsid w:val="00A33FB3"/>
    <w:rPr>
      <w:rFonts w:ascii="Tahoma" w:eastAsia="Times New Roman" w:hAnsi="Tahoma" w:cs="Tahoma"/>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22839">
      <w:bodyDiv w:val="1"/>
      <w:marLeft w:val="0"/>
      <w:marRight w:val="0"/>
      <w:marTop w:val="0"/>
      <w:marBottom w:val="0"/>
      <w:divBdr>
        <w:top w:val="none" w:sz="0" w:space="0" w:color="auto"/>
        <w:left w:val="none" w:sz="0" w:space="0" w:color="auto"/>
        <w:bottom w:val="none" w:sz="0" w:space="0" w:color="auto"/>
        <w:right w:val="none" w:sz="0" w:space="0" w:color="auto"/>
      </w:divBdr>
    </w:div>
    <w:div w:id="131309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owas.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NA3768\AppData\Local\Microsoft\Windows\INetCache\Content.Outlook\2YQWJSPA\ECOWAS_Newsletter_201125.dotx" TargetMode="External"/></Relationships>
</file>

<file path=word/theme/theme1.xml><?xml version="1.0" encoding="utf-8"?>
<a:theme xmlns:a="http://schemas.openxmlformats.org/drawingml/2006/main" name="Office Theme">
  <a:themeElements>
    <a:clrScheme name="ECOWAS Colours">
      <a:dk1>
        <a:sysClr val="windowText" lastClr="000000"/>
      </a:dk1>
      <a:lt1>
        <a:sysClr val="window" lastClr="FFFFFF"/>
      </a:lt1>
      <a:dk2>
        <a:srgbClr val="44546A"/>
      </a:dk2>
      <a:lt2>
        <a:srgbClr val="E7E6E6"/>
      </a:lt2>
      <a:accent1>
        <a:srgbClr val="008244"/>
      </a:accent1>
      <a:accent2>
        <a:srgbClr val="E4CA00"/>
      </a:accent2>
      <a:accent3>
        <a:srgbClr val="AD4F2E"/>
      </a:accent3>
      <a:accent4>
        <a:srgbClr val="AEBD39"/>
      </a:accent4>
      <a:accent5>
        <a:srgbClr val="8E1D36"/>
      </a:accent5>
      <a:accent6>
        <a:srgbClr val="004C71"/>
      </a:accent6>
      <a:hlink>
        <a:srgbClr val="F07E26"/>
      </a:hlink>
      <a:folHlink>
        <a:srgbClr val="5EA3B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42F9E-D90B-4E67-BC64-90F85AD0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ECOWAS_Newsletter_201125.dotx</Template>
  <TotalTime>2</TotalTime>
  <Pages>2</Pages>
  <Words>452</Words>
  <Characters>2611</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UserNA3768</dc:creator>
  <cp:lastModifiedBy>Joel AHOFODJI</cp:lastModifiedBy>
  <cp:revision>2</cp:revision>
  <cp:lastPrinted>2020-11-25T20:25:00Z</cp:lastPrinted>
  <dcterms:created xsi:type="dcterms:W3CDTF">2024-11-24T23:32:00Z</dcterms:created>
  <dcterms:modified xsi:type="dcterms:W3CDTF">2024-11-24T23:32:00Z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0bb6a08f04861a1bd284f0e49ba1177016038f703e651c2809ccf3af4cba72bc</vt:lpwstr>
  </property>
</Properties>
</file>