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27339" w14:textId="77777777" w:rsidR="00AB0B41" w:rsidRPr="00EE506B" w:rsidRDefault="0069141F" w:rsidP="00EE506B">
      <w:pPr>
        <w:ind w:right="20"/>
        <w:rPr>
          <w:rFonts w:ascii="Source Sans Pro" w:hAnsi="Source Sans Pro"/>
          <w:b/>
          <w:bCs/>
          <w:lang w:val="fr-FR"/>
        </w:rPr>
      </w:pPr>
      <w:r w:rsidRPr="00EE506B">
        <w:rPr>
          <w:rFonts w:ascii="Source Sans Pro" w:hAnsi="Source Sans Pro"/>
          <w:b/>
          <w:bCs/>
          <w:noProof/>
          <w:color w:val="008C44"/>
          <w:sz w:val="22"/>
          <w:szCs w:val="22"/>
          <w:lang w:val="fr-FR" w:eastAsia="de-DE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418106C" wp14:editId="599A77C1">
                <wp:simplePos x="0" y="0"/>
                <wp:positionH relativeFrom="leftMargin">
                  <wp:posOffset>951230</wp:posOffset>
                </wp:positionH>
                <wp:positionV relativeFrom="topMargin">
                  <wp:posOffset>1967735</wp:posOffset>
                </wp:positionV>
                <wp:extent cx="5688965" cy="224790"/>
                <wp:effectExtent l="0" t="0" r="6985" b="3810"/>
                <wp:wrapSquare wrapText="bothSides"/>
                <wp:docPr id="6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8965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du="http://schemas.microsoft.com/office/word/2023/wordml/word16du" xmlns:oel="http://schemas.microsoft.com/office/2019/extlst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BC0854" w14:textId="64851D0E" w:rsidR="00D2555D" w:rsidRPr="00EF5603" w:rsidRDefault="00951DBB" w:rsidP="00491452">
                            <w:pPr>
                              <w:spacing w:line="320" w:lineRule="exact"/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2"/>
                                <w:sz w:val="20"/>
                                <w:szCs w:val="20"/>
                              </w:rPr>
                              <w:t>COMMUNIQUE DE PRESSE</w:t>
                            </w:r>
                            <w:r w:rsidR="0069141F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69141F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69141F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69141F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69141F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69141F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69141F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69141F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1810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4.9pt;margin-top:154.95pt;width:447.95pt;height:17.7pt;z-index:2518118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" filled="f" stroked="f">
                <v:textbox inset="0,0,0,0">
                  <w:txbxContent>
                    <w:p w14:paraId="11BC0854" w14:textId="64851D0E" w:rsidR="00D2555D" w:rsidRPr="00EF5603" w:rsidRDefault="00951DBB" w:rsidP="00491452">
                      <w:pPr>
                        <w:spacing w:line="320" w:lineRule="exact"/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2"/>
                          <w:sz w:val="20"/>
                          <w:szCs w:val="20"/>
                        </w:rPr>
                        <w:t>COMMUNIQUE DE PRESSE</w:t>
                      </w:r>
                      <w:r w:rsidR="0069141F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69141F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69141F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69141F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69141F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69141F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69141F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69141F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0A1132D" w14:textId="04F6B890" w:rsidR="009575DB" w:rsidRPr="00227461" w:rsidRDefault="005A30D5" w:rsidP="009575DB">
      <w:pPr>
        <w:tabs>
          <w:tab w:val="left" w:pos="4170"/>
        </w:tabs>
        <w:ind w:right="20"/>
        <w:jc w:val="center"/>
        <w:rPr>
          <w:rFonts w:ascii="Source Sans Pro" w:eastAsia="Times New Roman" w:hAnsi="Source Sans Pro" w:cs="Times New Roman"/>
          <w:b/>
          <w:bCs/>
          <w:sz w:val="28"/>
          <w:szCs w:val="28"/>
          <w:lang w:eastAsia="fr-FR"/>
        </w:rPr>
      </w:pPr>
      <w:r>
        <w:rPr>
          <w:rFonts w:ascii="Source Sans Pro" w:eastAsia="Times New Roman" w:hAnsi="Source Sans Pro" w:cs="Times New Roman"/>
          <w:b/>
          <w:bCs/>
          <w:sz w:val="28"/>
          <w:szCs w:val="28"/>
          <w:lang w:eastAsia="fr-FR"/>
        </w:rPr>
        <w:t>DES ACTEURS GUINEENS OUTILLES</w:t>
      </w:r>
      <w:r w:rsidRPr="005A30D5">
        <w:rPr>
          <w:rFonts w:ascii="Source Sans Pro" w:eastAsia="Times New Roman" w:hAnsi="Source Sans Pro" w:cs="Times New Roman"/>
          <w:b/>
          <w:bCs/>
          <w:sz w:val="28"/>
          <w:szCs w:val="28"/>
          <w:lang w:eastAsia="fr-FR"/>
        </w:rPr>
        <w:t xml:space="preserve"> SUR LE TRAITEMENT PRÉFÉRENTIEL RÉVISÉ DE LA CEDEAO</w:t>
      </w:r>
    </w:p>
    <w:p w14:paraId="31E346CC" w14:textId="77777777" w:rsidR="00227461" w:rsidRPr="00227461" w:rsidRDefault="00227461" w:rsidP="004D0096">
      <w:pPr>
        <w:jc w:val="both"/>
        <w:rPr>
          <w:rFonts w:ascii="Source Sans Pro" w:hAnsi="Source Sans Pro"/>
          <w:color w:val="FF0000"/>
          <w:sz w:val="10"/>
          <w:szCs w:val="10"/>
        </w:rPr>
      </w:pPr>
    </w:p>
    <w:p w14:paraId="780CAD7F" w14:textId="646D3E18" w:rsidR="005A30D5" w:rsidRDefault="005A30D5" w:rsidP="005A30D5">
      <w:pPr>
        <w:jc w:val="both"/>
        <w:rPr>
          <w:rFonts w:ascii="Source Sans Pro" w:eastAsia="Times New Roman" w:hAnsi="Source Sans Pro" w:cs="Times New Roman"/>
          <w:lang w:eastAsia="fr-FR"/>
        </w:rPr>
      </w:pPr>
      <w:bookmarkStart w:id="0" w:name="_Hlk179902960"/>
      <w:r>
        <w:rPr>
          <w:rFonts w:ascii="Source Sans Pro" w:eastAsia="Times New Roman" w:hAnsi="Source Sans Pro" w:cs="Times New Roman"/>
          <w:lang w:val="en-US" w:eastAsia="fr-FR"/>
        </w:rPr>
        <w:t xml:space="preserve">Le 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directeur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général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 des Douanes de la 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Guinée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 Conakry, le 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général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 Moussa 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Camara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, 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s’est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félicité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 de la formation, par la Commission de la </w:t>
      </w:r>
      <w:r>
        <w:rPr>
          <w:rFonts w:ascii="Source Sans Pro" w:eastAsia="Times New Roman" w:hAnsi="Source Sans Pro" w:cs="Times New Roman"/>
          <w:lang w:eastAsia="fr-FR"/>
        </w:rPr>
        <w:t xml:space="preserve">Communauté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économique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 des États de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l'Afrique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 de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l'Ouest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 (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C</w:t>
      </w:r>
      <w:r w:rsidR="00150502">
        <w:rPr>
          <w:rFonts w:ascii="Source Sans Pro" w:eastAsia="Times New Roman" w:hAnsi="Source Sans Pro" w:cs="Times New Roman"/>
          <w:lang w:val="en-US" w:eastAsia="fr-FR"/>
        </w:rPr>
        <w:t>é</w:t>
      </w:r>
      <w:r>
        <w:rPr>
          <w:rFonts w:ascii="Source Sans Pro" w:eastAsia="Times New Roman" w:hAnsi="Source Sans Pro" w:cs="Times New Roman"/>
          <w:lang w:val="en-US" w:eastAsia="fr-FR"/>
        </w:rPr>
        <w:t>d</w:t>
      </w:r>
      <w:r w:rsidR="00150502">
        <w:rPr>
          <w:rFonts w:ascii="Source Sans Pro" w:eastAsia="Times New Roman" w:hAnsi="Source Sans Pro" w:cs="Times New Roman"/>
          <w:lang w:val="en-US" w:eastAsia="fr-FR"/>
        </w:rPr>
        <w:t>é</w:t>
      </w:r>
      <w:r>
        <w:rPr>
          <w:rFonts w:ascii="Source Sans Pro" w:eastAsia="Times New Roman" w:hAnsi="Source Sans Pro" w:cs="Times New Roman"/>
          <w:lang w:val="en-US" w:eastAsia="fr-FR"/>
        </w:rPr>
        <w:t>ao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), des 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formateurs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sur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 le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traitement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préférentiel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révisé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 de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l’organisation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régionale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>.</w:t>
      </w:r>
    </w:p>
    <w:p w14:paraId="1968CF6F" w14:textId="77777777" w:rsidR="005A30D5" w:rsidRDefault="005A30D5" w:rsidP="005A30D5">
      <w:pPr>
        <w:jc w:val="both"/>
        <w:rPr>
          <w:rFonts w:ascii="Source Sans Pro" w:eastAsia="Times New Roman" w:hAnsi="Source Sans Pro" w:cs="Times New Roman"/>
          <w:sz w:val="10"/>
          <w:szCs w:val="10"/>
          <w:lang w:eastAsia="fr-FR"/>
        </w:rPr>
      </w:pPr>
    </w:p>
    <w:p w14:paraId="64EA972F" w14:textId="29D4849F" w:rsidR="005A30D5" w:rsidRDefault="005A30D5" w:rsidP="005A30D5">
      <w:pPr>
        <w:jc w:val="both"/>
        <w:rPr>
          <w:rFonts w:ascii="Source Sans Pro" w:eastAsia="Times New Roman" w:hAnsi="Source Sans Pro" w:cs="Times New Roman"/>
          <w:lang w:eastAsia="fr-FR"/>
        </w:rPr>
      </w:pPr>
      <w:proofErr w:type="spellStart"/>
      <w:r>
        <w:rPr>
          <w:rFonts w:ascii="Source Sans Pro" w:eastAsia="Times New Roman" w:hAnsi="Source Sans Pro" w:cs="Times New Roman"/>
          <w:lang w:eastAsia="fr-FR"/>
        </w:rPr>
        <w:t>Cette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formation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 de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trois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 (3)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jours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, ouverte le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mardi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 15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octobre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 2024, dans la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capitale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guinéenne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,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vise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 à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renforcer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 les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capacités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 des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acteurs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guinéens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 en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matière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d'application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 des </w:t>
      </w:r>
      <w:proofErr w:type="spellStart"/>
      <w:r w:rsidR="00150502">
        <w:rPr>
          <w:rFonts w:ascii="Source Sans Pro" w:eastAsia="Times New Roman" w:hAnsi="Source Sans Pro" w:cs="Times New Roman"/>
          <w:lang w:eastAsia="fr-FR"/>
        </w:rPr>
        <w:t>procédures</w:t>
      </w:r>
      <w:proofErr w:type="spellEnd"/>
      <w:r w:rsidR="00150502">
        <w:rPr>
          <w:rFonts w:ascii="Source Sans Pro" w:eastAsia="Times New Roman" w:hAnsi="Source Sans Pro" w:cs="Times New Roman"/>
          <w:lang w:eastAsia="fr-FR"/>
        </w:rPr>
        <w:t xml:space="preserve"> et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règles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commerciales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 de la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C</w:t>
      </w:r>
      <w:r w:rsidR="00150502">
        <w:rPr>
          <w:rFonts w:ascii="Source Sans Pro" w:eastAsia="Times New Roman" w:hAnsi="Source Sans Pro" w:cs="Times New Roman"/>
          <w:lang w:eastAsia="fr-FR"/>
        </w:rPr>
        <w:t>é</w:t>
      </w:r>
      <w:r>
        <w:rPr>
          <w:rFonts w:ascii="Source Sans Pro" w:eastAsia="Times New Roman" w:hAnsi="Source Sans Pro" w:cs="Times New Roman"/>
          <w:lang w:eastAsia="fr-FR"/>
        </w:rPr>
        <w:t>d</w:t>
      </w:r>
      <w:r w:rsidR="00150502">
        <w:rPr>
          <w:rFonts w:ascii="Source Sans Pro" w:eastAsia="Times New Roman" w:hAnsi="Source Sans Pro" w:cs="Times New Roman"/>
          <w:lang w:eastAsia="fr-FR"/>
        </w:rPr>
        <w:t>é</w:t>
      </w:r>
      <w:r>
        <w:rPr>
          <w:rFonts w:ascii="Source Sans Pro" w:eastAsia="Times New Roman" w:hAnsi="Source Sans Pro" w:cs="Times New Roman"/>
          <w:lang w:eastAsia="fr-FR"/>
        </w:rPr>
        <w:t>ao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. Cela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inclut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 les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bénéfices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 du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traitement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tarifaire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préférentiel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accordé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aux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 produits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originaires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 des Etats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membres</w:t>
      </w:r>
      <w:proofErr w:type="spellEnd"/>
      <w:r w:rsidR="00150502">
        <w:rPr>
          <w:rFonts w:ascii="Source Sans Pro" w:eastAsia="Times New Roman" w:hAnsi="Source Sans Pro" w:cs="Times New Roman"/>
          <w:lang w:eastAsia="fr-FR"/>
        </w:rPr>
        <w:t xml:space="preserve"> de la </w:t>
      </w:r>
      <w:proofErr w:type="spellStart"/>
      <w:r w:rsidR="00150502">
        <w:rPr>
          <w:rFonts w:ascii="Source Sans Pro" w:eastAsia="Times New Roman" w:hAnsi="Source Sans Pro" w:cs="Times New Roman"/>
          <w:lang w:eastAsia="fr-FR"/>
        </w:rPr>
        <w:t>Cédéao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 dans le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cadre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 de la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promotion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 du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commerce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intrarégional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>.</w:t>
      </w:r>
    </w:p>
    <w:p w14:paraId="16B6D951" w14:textId="77777777" w:rsidR="005A30D5" w:rsidRDefault="005A30D5" w:rsidP="005A30D5">
      <w:pPr>
        <w:jc w:val="both"/>
        <w:rPr>
          <w:rFonts w:ascii="Source Sans Pro" w:eastAsia="Times New Roman" w:hAnsi="Source Sans Pro" w:cs="Times New Roman"/>
          <w:sz w:val="10"/>
          <w:szCs w:val="10"/>
          <w:lang w:eastAsia="fr-FR"/>
        </w:rPr>
      </w:pPr>
    </w:p>
    <w:p w14:paraId="7FBBB9D6" w14:textId="051C05D1" w:rsidR="005A30D5" w:rsidRDefault="005A30D5" w:rsidP="005A30D5">
      <w:pPr>
        <w:jc w:val="both"/>
        <w:rPr>
          <w:rFonts w:ascii="Source Sans Pro" w:eastAsia="Times New Roman" w:hAnsi="Source Sans Pro" w:cs="Times New Roman"/>
          <w:lang w:eastAsia="fr-FR"/>
        </w:rPr>
      </w:pPr>
      <w:proofErr w:type="spellStart"/>
      <w:r>
        <w:rPr>
          <w:rFonts w:ascii="Source Sans Pro" w:eastAsia="Times New Roman" w:hAnsi="Source Sans Pro" w:cs="Times New Roman"/>
          <w:lang w:eastAsia="fr-FR"/>
        </w:rPr>
        <w:t>Cette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formation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permettra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notamment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aux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participants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d’a</w:t>
      </w:r>
      <w:r w:rsidR="00453CFB">
        <w:rPr>
          <w:rFonts w:ascii="Source Sans Pro" w:eastAsia="Times New Roman" w:hAnsi="Source Sans Pro" w:cs="Times New Roman"/>
          <w:lang w:eastAsia="fr-FR"/>
        </w:rPr>
        <w:t>voi</w:t>
      </w:r>
      <w:r>
        <w:rPr>
          <w:rFonts w:ascii="Source Sans Pro" w:eastAsia="Times New Roman" w:hAnsi="Source Sans Pro" w:cs="Times New Roman"/>
          <w:lang w:eastAsia="fr-FR"/>
        </w:rPr>
        <w:t>r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une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meilleure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compréhension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 des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dispositions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 du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traitement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préférentiel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révisé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, et de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leur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donner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, à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leur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 tour,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l’occasion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 de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former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d’autres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acteurs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économiques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guinéens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>.</w:t>
      </w:r>
    </w:p>
    <w:p w14:paraId="5FD53689" w14:textId="77777777" w:rsidR="005A30D5" w:rsidRDefault="005A30D5" w:rsidP="005A30D5">
      <w:pPr>
        <w:jc w:val="both"/>
        <w:rPr>
          <w:rFonts w:ascii="Source Sans Pro" w:eastAsia="Times New Roman" w:hAnsi="Source Sans Pro" w:cs="Times New Roman"/>
          <w:sz w:val="10"/>
          <w:szCs w:val="10"/>
          <w:lang w:eastAsia="fr-FR"/>
        </w:rPr>
      </w:pPr>
    </w:p>
    <w:p w14:paraId="1199FFE9" w14:textId="143C1FF8" w:rsidR="005A30D5" w:rsidRDefault="005A30D5" w:rsidP="005A30D5">
      <w:pPr>
        <w:jc w:val="both"/>
        <w:rPr>
          <w:rFonts w:ascii="Source Sans Pro" w:eastAsia="Times New Roman" w:hAnsi="Source Sans Pro" w:cs="Times New Roman"/>
          <w:lang w:val="en-US" w:eastAsia="fr-FR"/>
        </w:rPr>
      </w:pPr>
      <w:r>
        <w:rPr>
          <w:rFonts w:ascii="Source Sans Pro" w:eastAsia="Times New Roman" w:hAnsi="Source Sans Pro" w:cs="Times New Roman"/>
          <w:lang w:val="en-US" w:eastAsia="fr-FR"/>
        </w:rPr>
        <w:t xml:space="preserve">Pour le 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général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Camara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, 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cette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 formation 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va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mieux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outiller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 les douaniers 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guinéens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 sur les 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règles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d’origine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 de la 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C</w:t>
      </w:r>
      <w:r w:rsidR="00453CFB">
        <w:rPr>
          <w:rFonts w:ascii="Source Sans Pro" w:eastAsia="Times New Roman" w:hAnsi="Source Sans Pro" w:cs="Times New Roman"/>
          <w:lang w:val="en-US" w:eastAsia="fr-FR"/>
        </w:rPr>
        <w:t>é</w:t>
      </w:r>
      <w:r>
        <w:rPr>
          <w:rFonts w:ascii="Source Sans Pro" w:eastAsia="Times New Roman" w:hAnsi="Source Sans Pro" w:cs="Times New Roman"/>
          <w:lang w:val="en-US" w:eastAsia="fr-FR"/>
        </w:rPr>
        <w:t>d</w:t>
      </w:r>
      <w:r w:rsidR="00453CFB">
        <w:rPr>
          <w:rFonts w:ascii="Source Sans Pro" w:eastAsia="Times New Roman" w:hAnsi="Source Sans Pro" w:cs="Times New Roman"/>
          <w:lang w:val="en-US" w:eastAsia="fr-FR"/>
        </w:rPr>
        <w:t>é</w:t>
      </w:r>
      <w:r>
        <w:rPr>
          <w:rFonts w:ascii="Source Sans Pro" w:eastAsia="Times New Roman" w:hAnsi="Source Sans Pro" w:cs="Times New Roman"/>
          <w:lang w:val="en-US" w:eastAsia="fr-FR"/>
        </w:rPr>
        <w:t>ao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 dans le cadre du 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schéma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 de 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libéralisation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 des 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échanges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 </w:t>
      </w:r>
      <w:r w:rsidR="00453CFB">
        <w:rPr>
          <w:rFonts w:ascii="Source Sans Pro" w:eastAsia="Times New Roman" w:hAnsi="Source Sans Pro" w:cs="Times New Roman"/>
          <w:lang w:val="en-US" w:eastAsia="fr-FR"/>
        </w:rPr>
        <w:t xml:space="preserve">dans </w:t>
      </w:r>
      <w:proofErr w:type="spellStart"/>
      <w:r w:rsidR="00453CFB">
        <w:rPr>
          <w:rFonts w:ascii="Source Sans Pro" w:eastAsia="Times New Roman" w:hAnsi="Source Sans Pro" w:cs="Times New Roman"/>
          <w:lang w:val="en-US" w:eastAsia="fr-FR"/>
        </w:rPr>
        <w:t>l’espace</w:t>
      </w:r>
      <w:proofErr w:type="spellEnd"/>
      <w:r w:rsidR="00453CFB">
        <w:rPr>
          <w:rFonts w:ascii="Source Sans Pro" w:eastAsia="Times New Roman" w:hAnsi="Source Sans Pro" w:cs="Times New Roman"/>
          <w:lang w:val="en-US" w:eastAsia="fr-FR"/>
        </w:rPr>
        <w:t xml:space="preserve"> </w:t>
      </w:r>
      <w:proofErr w:type="spellStart"/>
      <w:r w:rsidR="00453CFB">
        <w:rPr>
          <w:rFonts w:ascii="Source Sans Pro" w:eastAsia="Times New Roman" w:hAnsi="Source Sans Pro" w:cs="Times New Roman"/>
          <w:lang w:val="en-US" w:eastAsia="fr-FR"/>
        </w:rPr>
        <w:t>communautaire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. </w:t>
      </w:r>
    </w:p>
    <w:p w14:paraId="5BFB54D3" w14:textId="77777777" w:rsidR="005A30D5" w:rsidRDefault="005A30D5" w:rsidP="005A30D5">
      <w:pPr>
        <w:jc w:val="both"/>
        <w:rPr>
          <w:rFonts w:ascii="Source Sans Pro" w:eastAsia="Times New Roman" w:hAnsi="Source Sans Pro" w:cs="Times New Roman"/>
          <w:sz w:val="10"/>
          <w:szCs w:val="10"/>
          <w:lang w:val="en-US" w:eastAsia="fr-FR"/>
        </w:rPr>
      </w:pPr>
    </w:p>
    <w:p w14:paraId="53F211EC" w14:textId="4AFFC8E2" w:rsidR="005A30D5" w:rsidRDefault="005A30D5" w:rsidP="005A30D5">
      <w:pPr>
        <w:jc w:val="both"/>
        <w:rPr>
          <w:rFonts w:ascii="Source Sans Pro" w:eastAsia="Times New Roman" w:hAnsi="Source Sans Pro" w:cs="Times New Roman"/>
          <w:lang w:val="en-US" w:eastAsia="fr-FR"/>
        </w:rPr>
      </w:pPr>
      <w:r>
        <w:rPr>
          <w:rFonts w:ascii="Source Sans Pro" w:eastAsia="Times New Roman" w:hAnsi="Source Sans Pro" w:cs="Times New Roman"/>
          <w:lang w:val="en-US" w:eastAsia="fr-FR"/>
        </w:rPr>
        <w:t xml:space="preserve">“Ce 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schéma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favorise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 le 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développement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 des industries sur le plan 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régional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 et les 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échanges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 entre les 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Etats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membres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 de la CEDEAO. 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Cela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permet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 à 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ces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 industries de 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bénéficier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d’exonérations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 de droits de </w:t>
      </w:r>
      <w:proofErr w:type="gramStart"/>
      <w:r>
        <w:rPr>
          <w:rFonts w:ascii="Source Sans Pro" w:eastAsia="Times New Roman" w:hAnsi="Source Sans Pro" w:cs="Times New Roman"/>
          <w:lang w:val="en-US" w:eastAsia="fr-FR"/>
        </w:rPr>
        <w:t>douanes</w:t>
      </w:r>
      <w:r w:rsidR="00453CFB">
        <w:rPr>
          <w:rFonts w:ascii="Source Sans Pro" w:eastAsia="Times New Roman" w:hAnsi="Source Sans Pro" w:cs="Times New Roman"/>
          <w:lang w:val="en-US" w:eastAsia="fr-FR"/>
        </w:rPr>
        <w:t xml:space="preserve"> </w:t>
      </w:r>
      <w:r>
        <w:rPr>
          <w:rFonts w:ascii="Source Sans Pro" w:eastAsia="Times New Roman" w:hAnsi="Source Sans Pro" w:cs="Times New Roman"/>
          <w:lang w:val="en-US" w:eastAsia="fr-FR"/>
        </w:rPr>
        <w:t>;</w:t>
      </w:r>
      <w:proofErr w:type="gramEnd"/>
      <w:r>
        <w:rPr>
          <w:rFonts w:ascii="Source Sans Pro" w:eastAsia="Times New Roman" w:hAnsi="Source Sans Pro" w:cs="Times New Roman"/>
          <w:lang w:val="en-US" w:eastAsia="fr-FR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contribuant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ainsi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 aux 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industriels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, aux 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entreprises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 et aux 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opérateurs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économiques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 oust-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africains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 de se 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d</w:t>
      </w:r>
      <w:r w:rsidR="007714CD">
        <w:rPr>
          <w:rFonts w:ascii="Source Sans Pro" w:eastAsia="Times New Roman" w:hAnsi="Source Sans Pro" w:cs="Times New Roman"/>
          <w:lang w:val="en-US" w:eastAsia="fr-FR"/>
        </w:rPr>
        <w:t>é</w:t>
      </w:r>
      <w:r>
        <w:rPr>
          <w:rFonts w:ascii="Source Sans Pro" w:eastAsia="Times New Roman" w:hAnsi="Source Sans Pro" w:cs="Times New Roman"/>
          <w:lang w:val="en-US" w:eastAsia="fr-FR"/>
        </w:rPr>
        <w:t>velo</w:t>
      </w:r>
      <w:r w:rsidR="007714CD">
        <w:rPr>
          <w:rFonts w:ascii="Source Sans Pro" w:eastAsia="Times New Roman" w:hAnsi="Source Sans Pro" w:cs="Times New Roman"/>
          <w:lang w:val="en-US" w:eastAsia="fr-FR"/>
        </w:rPr>
        <w:t>p</w:t>
      </w:r>
      <w:r>
        <w:rPr>
          <w:rFonts w:ascii="Source Sans Pro" w:eastAsia="Times New Roman" w:hAnsi="Source Sans Pro" w:cs="Times New Roman"/>
          <w:lang w:val="en-US" w:eastAsia="fr-FR"/>
        </w:rPr>
        <w:t>per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, de 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produire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 plus de 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biens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 et de les exporter 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vers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d’autres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Etats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 de la CEDEAO”, a-t-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il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indiqué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>.</w:t>
      </w:r>
    </w:p>
    <w:p w14:paraId="08A65A76" w14:textId="77777777" w:rsidR="005A30D5" w:rsidRDefault="005A30D5" w:rsidP="005A30D5">
      <w:pPr>
        <w:jc w:val="both"/>
        <w:rPr>
          <w:rFonts w:ascii="Source Sans Pro" w:eastAsia="Times New Roman" w:hAnsi="Source Sans Pro" w:cs="Times New Roman"/>
          <w:sz w:val="10"/>
          <w:szCs w:val="10"/>
          <w:lang w:val="en-US" w:eastAsia="fr-FR"/>
        </w:rPr>
      </w:pPr>
    </w:p>
    <w:p w14:paraId="70E91E88" w14:textId="5ACCBDDC" w:rsidR="005A30D5" w:rsidRDefault="005A30D5" w:rsidP="005A30D5">
      <w:pPr>
        <w:jc w:val="both"/>
        <w:rPr>
          <w:rFonts w:ascii="Source Sans Pro" w:eastAsia="Times New Roman" w:hAnsi="Source Sans Pro" w:cs="Times New Roman"/>
          <w:lang w:val="en-US" w:eastAsia="fr-FR"/>
        </w:rPr>
      </w:pP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Cet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 atelier 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vient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 à point 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nommé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 pour 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renforcer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 les 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capacités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 des agents des douanes et de la Direction 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générale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 de 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l’</w:t>
      </w:r>
      <w:r w:rsidR="00453CFB">
        <w:rPr>
          <w:rFonts w:ascii="Source Sans Pro" w:eastAsia="Times New Roman" w:hAnsi="Source Sans Pro" w:cs="Times New Roman"/>
          <w:lang w:val="en-US" w:eastAsia="fr-FR"/>
        </w:rPr>
        <w:t>I</w:t>
      </w:r>
      <w:r>
        <w:rPr>
          <w:rFonts w:ascii="Source Sans Pro" w:eastAsia="Times New Roman" w:hAnsi="Source Sans Pro" w:cs="Times New Roman"/>
          <w:lang w:val="en-US" w:eastAsia="fr-FR"/>
        </w:rPr>
        <w:t>ntégration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 de la 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Guinée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, a 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précisé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 le 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général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 Moussa 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Camara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>.</w:t>
      </w:r>
    </w:p>
    <w:p w14:paraId="3A45340E" w14:textId="77777777" w:rsidR="005A30D5" w:rsidRDefault="005A30D5" w:rsidP="005A30D5">
      <w:pPr>
        <w:jc w:val="both"/>
        <w:rPr>
          <w:rFonts w:ascii="Source Sans Pro" w:eastAsia="Times New Roman" w:hAnsi="Source Sans Pro" w:cs="Times New Roman"/>
          <w:sz w:val="10"/>
          <w:szCs w:val="10"/>
          <w:lang w:val="en-US" w:eastAsia="fr-FR"/>
        </w:rPr>
      </w:pPr>
    </w:p>
    <w:p w14:paraId="0BEABF40" w14:textId="50547098" w:rsidR="005A30D5" w:rsidRDefault="005A30D5" w:rsidP="005A30D5">
      <w:pPr>
        <w:jc w:val="both"/>
        <w:rPr>
          <w:rFonts w:ascii="Source Sans Pro" w:eastAsia="Times New Roman" w:hAnsi="Source Sans Pro" w:cs="Times New Roman"/>
          <w:u w:val="single"/>
          <w:lang w:val="en-US" w:eastAsia="fr-FR"/>
        </w:rPr>
      </w:pPr>
      <w:r>
        <w:rPr>
          <w:rFonts w:ascii="Source Sans Pro" w:eastAsia="Times New Roman" w:hAnsi="Source Sans Pro" w:cs="Times New Roman"/>
          <w:lang w:val="en-US" w:eastAsia="fr-FR"/>
        </w:rPr>
        <w:t xml:space="preserve">Pour 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sa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 part, le 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directeur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 de 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l’Union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douanière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 et de la 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Fiscalité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 de la Commission de la 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C</w:t>
      </w:r>
      <w:r w:rsidR="00453CFB">
        <w:rPr>
          <w:rFonts w:ascii="Source Sans Pro" w:eastAsia="Times New Roman" w:hAnsi="Source Sans Pro" w:cs="Times New Roman"/>
          <w:lang w:val="en-US" w:eastAsia="fr-FR"/>
        </w:rPr>
        <w:t>é</w:t>
      </w:r>
      <w:r>
        <w:rPr>
          <w:rFonts w:ascii="Source Sans Pro" w:eastAsia="Times New Roman" w:hAnsi="Source Sans Pro" w:cs="Times New Roman"/>
          <w:lang w:val="en-US" w:eastAsia="fr-FR"/>
        </w:rPr>
        <w:t>d</w:t>
      </w:r>
      <w:r w:rsidR="00453CFB">
        <w:rPr>
          <w:rFonts w:ascii="Source Sans Pro" w:eastAsia="Times New Roman" w:hAnsi="Source Sans Pro" w:cs="Times New Roman"/>
          <w:lang w:val="en-US" w:eastAsia="fr-FR"/>
        </w:rPr>
        <w:t>é</w:t>
      </w:r>
      <w:r>
        <w:rPr>
          <w:rFonts w:ascii="Source Sans Pro" w:eastAsia="Times New Roman" w:hAnsi="Source Sans Pro" w:cs="Times New Roman"/>
          <w:lang w:val="en-US" w:eastAsia="fr-FR"/>
        </w:rPr>
        <w:t>ao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, 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Salifou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Tiemtoré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, 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s’est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réjoui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 de 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l’organisation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 de 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cette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 formation 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en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Guinée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.  Il 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s’est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dit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heureux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 de 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venir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 </w:t>
      </w:r>
      <w:r w:rsidR="00453CFB">
        <w:rPr>
          <w:rFonts w:ascii="Source Sans Pro" w:eastAsia="Times New Roman" w:hAnsi="Source Sans Pro" w:cs="Times New Roman"/>
          <w:lang w:val="en-US" w:eastAsia="fr-FR"/>
        </w:rPr>
        <w:t xml:space="preserve">dans </w:t>
      </w:r>
      <w:proofErr w:type="spellStart"/>
      <w:r w:rsidR="00453CFB">
        <w:rPr>
          <w:rFonts w:ascii="Source Sans Pro" w:eastAsia="Times New Roman" w:hAnsi="Source Sans Pro" w:cs="Times New Roman"/>
          <w:lang w:val="en-US" w:eastAsia="fr-FR"/>
        </w:rPr>
        <w:t>ce</w:t>
      </w:r>
      <w:proofErr w:type="spellEnd"/>
      <w:r w:rsidR="00453CFB">
        <w:rPr>
          <w:rFonts w:ascii="Source Sans Pro" w:eastAsia="Times New Roman" w:hAnsi="Source Sans Pro" w:cs="Times New Roman"/>
          <w:lang w:val="en-US" w:eastAsia="fr-FR"/>
        </w:rPr>
        <w:t xml:space="preserve"> pays</w:t>
      </w:r>
      <w:r>
        <w:rPr>
          <w:rFonts w:ascii="Source Sans Pro" w:eastAsia="Times New Roman" w:hAnsi="Source Sans Pro" w:cs="Times New Roman"/>
          <w:lang w:val="en-US" w:eastAsia="fr-FR"/>
        </w:rPr>
        <w:t xml:space="preserve">, 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estimant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 </w:t>
      </w:r>
      <w:proofErr w:type="spellStart"/>
      <w:r w:rsidR="00453CFB">
        <w:rPr>
          <w:rFonts w:ascii="Source Sans Pro" w:eastAsia="Times New Roman" w:hAnsi="Source Sans Pro" w:cs="Times New Roman"/>
          <w:lang w:val="en-US" w:eastAsia="fr-FR"/>
        </w:rPr>
        <w:t>qu’il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est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très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dynamique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en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 matière 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commerciale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 et 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entretient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 des relations 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commerciales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importantes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 avec 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ses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voisins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immédiats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>.</w:t>
      </w:r>
    </w:p>
    <w:p w14:paraId="47B7BCA3" w14:textId="77777777" w:rsidR="005A30D5" w:rsidRDefault="005A30D5" w:rsidP="005A30D5">
      <w:pPr>
        <w:jc w:val="both"/>
        <w:rPr>
          <w:rFonts w:ascii="Source Sans Pro" w:eastAsia="Times New Roman" w:hAnsi="Source Sans Pro" w:cs="Times New Roman"/>
          <w:sz w:val="10"/>
          <w:szCs w:val="10"/>
          <w:lang w:val="en-US" w:eastAsia="fr-FR"/>
        </w:rPr>
      </w:pPr>
    </w:p>
    <w:p w14:paraId="6ECC9081" w14:textId="47A8CD4A" w:rsidR="005A30D5" w:rsidRDefault="005A30D5" w:rsidP="005A30D5">
      <w:pPr>
        <w:jc w:val="both"/>
        <w:rPr>
          <w:rFonts w:ascii="Source Sans Pro" w:eastAsia="Times New Roman" w:hAnsi="Source Sans Pro" w:cs="Times New Roman"/>
          <w:lang w:val="en-US" w:eastAsia="fr-FR"/>
        </w:rPr>
      </w:pPr>
      <w:r>
        <w:rPr>
          <w:rFonts w:ascii="Source Sans Pro" w:eastAsia="Times New Roman" w:hAnsi="Source Sans Pro" w:cs="Times New Roman"/>
          <w:lang w:val="en-US" w:eastAsia="fr-FR"/>
        </w:rPr>
        <w:t xml:space="preserve">“Le commerce 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est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 un 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facteur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essentiel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 de 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développement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 et 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il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existe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d’importants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échanges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commerciaux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 entre la 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Guinée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 et 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ses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voisins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. Nous 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sommes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ici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 pour aider 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l’administration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douanière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guinéenne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 à 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mieux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comprendre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 les 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textes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 et 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proc</w:t>
      </w:r>
      <w:r w:rsidR="007714CD">
        <w:rPr>
          <w:rFonts w:ascii="Source Sans Pro" w:eastAsia="Times New Roman" w:hAnsi="Source Sans Pro" w:cs="Times New Roman"/>
          <w:lang w:val="en-US" w:eastAsia="fr-FR"/>
        </w:rPr>
        <w:t>é</w:t>
      </w:r>
      <w:r>
        <w:rPr>
          <w:rFonts w:ascii="Source Sans Pro" w:eastAsia="Times New Roman" w:hAnsi="Source Sans Pro" w:cs="Times New Roman"/>
          <w:lang w:val="en-US" w:eastAsia="fr-FR"/>
        </w:rPr>
        <w:t>dures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 qui 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permettent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 de 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conférer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l’origine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communautaire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 aux produits qui 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seront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fabriqués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en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Guinée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, de </w:t>
      </w:r>
      <w:proofErr w:type="spellStart"/>
      <w:r w:rsidR="007714CD">
        <w:rPr>
          <w:rFonts w:ascii="Source Sans Pro" w:eastAsia="Times New Roman" w:hAnsi="Source Sans Pro" w:cs="Times New Roman"/>
          <w:lang w:val="en-US" w:eastAsia="fr-FR"/>
        </w:rPr>
        <w:t>façon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 à 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ce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 que 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celle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-ci 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puisse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être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prête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 à 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appuyer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 le 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secteur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privé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 pour 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qu’il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 tire le plus grand 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bénéfice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 des 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textes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 de la CEDEAO de manière à 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ce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 que 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l’on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puisse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, par 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cette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voie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, 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d</w:t>
      </w:r>
      <w:r w:rsidR="007714CD">
        <w:rPr>
          <w:rFonts w:ascii="Source Sans Pro" w:eastAsia="Times New Roman" w:hAnsi="Source Sans Pro" w:cs="Times New Roman"/>
          <w:lang w:val="en-US" w:eastAsia="fr-FR"/>
        </w:rPr>
        <w:t>é</w:t>
      </w:r>
      <w:r>
        <w:rPr>
          <w:rFonts w:ascii="Source Sans Pro" w:eastAsia="Times New Roman" w:hAnsi="Source Sans Pro" w:cs="Times New Roman"/>
          <w:lang w:val="en-US" w:eastAsia="fr-FR"/>
        </w:rPr>
        <w:t>velop</w:t>
      </w:r>
      <w:r w:rsidR="007714CD">
        <w:rPr>
          <w:rFonts w:ascii="Source Sans Pro" w:eastAsia="Times New Roman" w:hAnsi="Source Sans Pro" w:cs="Times New Roman"/>
          <w:lang w:val="en-US" w:eastAsia="fr-FR"/>
        </w:rPr>
        <w:t>p</w:t>
      </w:r>
      <w:r>
        <w:rPr>
          <w:rFonts w:ascii="Source Sans Pro" w:eastAsia="Times New Roman" w:hAnsi="Source Sans Pro" w:cs="Times New Roman"/>
          <w:lang w:val="en-US" w:eastAsia="fr-FR"/>
        </w:rPr>
        <w:t>er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 le 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tissu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industriel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 de la 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Guinée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” a 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conclu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Salifou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lang w:val="en-US" w:eastAsia="fr-FR"/>
        </w:rPr>
        <w:t>Tiemtoré</w:t>
      </w:r>
      <w:proofErr w:type="spellEnd"/>
      <w:r>
        <w:rPr>
          <w:rFonts w:ascii="Source Sans Pro" w:eastAsia="Times New Roman" w:hAnsi="Source Sans Pro" w:cs="Times New Roman"/>
          <w:lang w:val="en-US" w:eastAsia="fr-FR"/>
        </w:rPr>
        <w:t>.</w:t>
      </w:r>
      <w:bookmarkEnd w:id="0"/>
    </w:p>
    <w:p w14:paraId="38D09628" w14:textId="77777777" w:rsidR="005A30D5" w:rsidRDefault="005A30D5" w:rsidP="005A30D5">
      <w:pPr>
        <w:jc w:val="both"/>
        <w:rPr>
          <w:rFonts w:ascii="Source Sans Pro" w:eastAsia="Times New Roman" w:hAnsi="Source Sans Pro" w:cs="Times New Roman"/>
          <w:sz w:val="10"/>
          <w:szCs w:val="10"/>
          <w:lang w:val="en-US" w:eastAsia="fr-FR"/>
        </w:rPr>
      </w:pPr>
    </w:p>
    <w:p w14:paraId="7C7AAFC7" w14:textId="77777777" w:rsidR="0016516D" w:rsidRDefault="0016516D" w:rsidP="005A30D5">
      <w:pPr>
        <w:jc w:val="both"/>
        <w:rPr>
          <w:rFonts w:ascii="Source Sans Pro" w:eastAsia="Times New Roman" w:hAnsi="Source Sans Pro" w:cs="Times New Roman"/>
          <w:lang w:val="en-US" w:eastAsia="fr-FR"/>
        </w:rPr>
      </w:pPr>
    </w:p>
    <w:p w14:paraId="351D4896" w14:textId="5AC2A39A" w:rsidR="005A30D5" w:rsidRDefault="005A30D5" w:rsidP="005A30D5">
      <w:pPr>
        <w:jc w:val="both"/>
        <w:rPr>
          <w:rFonts w:ascii="Source Sans Pro" w:eastAsia="Times New Roman" w:hAnsi="Source Sans Pro" w:cs="Times New Roman"/>
          <w:lang w:val="en-US" w:eastAsia="fr-FR"/>
        </w:rPr>
      </w:pPr>
      <w:r>
        <w:rPr>
          <w:rFonts w:ascii="Source Sans Pro" w:eastAsia="Times New Roman" w:hAnsi="Source Sans Pro" w:cs="Times New Roman"/>
          <w:lang w:val="en-US" w:eastAsia="fr-FR"/>
        </w:rPr>
        <w:t>L</w:t>
      </w:r>
      <w:r>
        <w:rPr>
          <w:rFonts w:ascii="Source Sans Pro" w:eastAsia="Times New Roman" w:hAnsi="Source Sans Pro" w:cs="Times New Roman"/>
          <w:lang w:eastAsia="fr-FR"/>
        </w:rPr>
        <w:t xml:space="preserve">es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participants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 à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cette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formation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 des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formateurs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sur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 le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traitement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préférentiel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révisé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 de la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C</w:t>
      </w:r>
      <w:r w:rsidR="00453CFB">
        <w:rPr>
          <w:rFonts w:ascii="Source Sans Pro" w:eastAsia="Times New Roman" w:hAnsi="Source Sans Pro" w:cs="Times New Roman"/>
          <w:lang w:eastAsia="fr-FR"/>
        </w:rPr>
        <w:t>é</w:t>
      </w:r>
      <w:r>
        <w:rPr>
          <w:rFonts w:ascii="Source Sans Pro" w:eastAsia="Times New Roman" w:hAnsi="Source Sans Pro" w:cs="Times New Roman"/>
          <w:lang w:eastAsia="fr-FR"/>
        </w:rPr>
        <w:t>d</w:t>
      </w:r>
      <w:r w:rsidR="00453CFB">
        <w:rPr>
          <w:rFonts w:ascii="Source Sans Pro" w:eastAsia="Times New Roman" w:hAnsi="Source Sans Pro" w:cs="Times New Roman"/>
          <w:lang w:eastAsia="fr-FR"/>
        </w:rPr>
        <w:t>é</w:t>
      </w:r>
      <w:r>
        <w:rPr>
          <w:rFonts w:ascii="Source Sans Pro" w:eastAsia="Times New Roman" w:hAnsi="Source Sans Pro" w:cs="Times New Roman"/>
          <w:lang w:eastAsia="fr-FR"/>
        </w:rPr>
        <w:t>ao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 en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Guinée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sont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, entre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autres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, des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douaniers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, des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représentants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 des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ministères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 du Commerce, </w:t>
      </w:r>
      <w:r w:rsidR="0016516D">
        <w:rPr>
          <w:rFonts w:ascii="Source Sans Pro" w:eastAsia="Times New Roman" w:hAnsi="Source Sans Pro" w:cs="Times New Roman"/>
          <w:lang w:eastAsia="fr-FR"/>
        </w:rPr>
        <w:t xml:space="preserve">de </w:t>
      </w:r>
      <w:proofErr w:type="spellStart"/>
      <w:r w:rsidR="0016516D">
        <w:rPr>
          <w:rFonts w:ascii="Source Sans Pro" w:eastAsia="Times New Roman" w:hAnsi="Source Sans Pro" w:cs="Times New Roman"/>
          <w:lang w:eastAsia="fr-FR"/>
        </w:rPr>
        <w:t>l’Industrie</w:t>
      </w:r>
      <w:proofErr w:type="spellEnd"/>
      <w:r w:rsidR="0016516D">
        <w:rPr>
          <w:rFonts w:ascii="Source Sans Pro" w:eastAsia="Times New Roman" w:hAnsi="Source Sans Pro" w:cs="Times New Roman"/>
          <w:lang w:eastAsia="fr-FR"/>
        </w:rPr>
        <w:t xml:space="preserve">, </w:t>
      </w:r>
      <w:r>
        <w:rPr>
          <w:rFonts w:ascii="Source Sans Pro" w:eastAsia="Times New Roman" w:hAnsi="Source Sans Pro" w:cs="Times New Roman"/>
          <w:lang w:eastAsia="fr-FR"/>
        </w:rPr>
        <w:t xml:space="preserve">de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l’Economie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, des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Finances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 et de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l’Intégration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régionale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, des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organisations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 du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secteur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privé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, des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entreprises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 et des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industriels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. Ces divers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acteurs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sont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directement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impliqués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 dans la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mise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 en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œuvre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 des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politiques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commerciales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 de la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C</w:t>
      </w:r>
      <w:r w:rsidR="00453CFB">
        <w:rPr>
          <w:rFonts w:ascii="Source Sans Pro" w:eastAsia="Times New Roman" w:hAnsi="Source Sans Pro" w:cs="Times New Roman"/>
          <w:lang w:eastAsia="fr-FR"/>
        </w:rPr>
        <w:t>é</w:t>
      </w:r>
      <w:r>
        <w:rPr>
          <w:rFonts w:ascii="Source Sans Pro" w:eastAsia="Times New Roman" w:hAnsi="Source Sans Pro" w:cs="Times New Roman"/>
          <w:lang w:eastAsia="fr-FR"/>
        </w:rPr>
        <w:t>d</w:t>
      </w:r>
      <w:r w:rsidR="00453CFB">
        <w:rPr>
          <w:rFonts w:ascii="Source Sans Pro" w:eastAsia="Times New Roman" w:hAnsi="Source Sans Pro" w:cs="Times New Roman"/>
          <w:lang w:eastAsia="fr-FR"/>
        </w:rPr>
        <w:t>é</w:t>
      </w:r>
      <w:r>
        <w:rPr>
          <w:rFonts w:ascii="Source Sans Pro" w:eastAsia="Times New Roman" w:hAnsi="Source Sans Pro" w:cs="Times New Roman"/>
          <w:lang w:eastAsia="fr-FR"/>
        </w:rPr>
        <w:t>ao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>.</w:t>
      </w:r>
    </w:p>
    <w:p w14:paraId="3F7663FB" w14:textId="77777777" w:rsidR="005A30D5" w:rsidRDefault="005A30D5" w:rsidP="005A30D5">
      <w:pPr>
        <w:jc w:val="both"/>
        <w:rPr>
          <w:rFonts w:ascii="Source Sans Pro" w:eastAsia="Times New Roman" w:hAnsi="Source Sans Pro" w:cs="Times New Roman"/>
          <w:sz w:val="10"/>
          <w:szCs w:val="10"/>
          <w:lang w:val="en-US" w:eastAsia="fr-FR"/>
        </w:rPr>
      </w:pPr>
    </w:p>
    <w:p w14:paraId="3BE66495" w14:textId="6B3F6794" w:rsidR="005A30D5" w:rsidRDefault="005A30D5" w:rsidP="005A30D5">
      <w:pPr>
        <w:jc w:val="both"/>
        <w:rPr>
          <w:rFonts w:ascii="Source Sans Pro" w:eastAsia="Times New Roman" w:hAnsi="Source Sans Pro" w:cs="Times New Roman"/>
          <w:lang w:val="en-US" w:eastAsia="fr-FR"/>
        </w:rPr>
      </w:pPr>
      <w:r>
        <w:rPr>
          <w:rFonts w:ascii="Source Sans Pro" w:eastAsia="Times New Roman" w:hAnsi="Source Sans Pro" w:cs="Times New Roman"/>
          <w:lang w:eastAsia="fr-FR"/>
        </w:rPr>
        <w:t xml:space="preserve">La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formation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 des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formateurs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sur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 le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traitement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préférentiel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révisé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 de la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C</w:t>
      </w:r>
      <w:r w:rsidR="00453CFB">
        <w:rPr>
          <w:rFonts w:ascii="Source Sans Pro" w:eastAsia="Times New Roman" w:hAnsi="Source Sans Pro" w:cs="Times New Roman"/>
          <w:lang w:eastAsia="fr-FR"/>
        </w:rPr>
        <w:t>é</w:t>
      </w:r>
      <w:r>
        <w:rPr>
          <w:rFonts w:ascii="Source Sans Pro" w:eastAsia="Times New Roman" w:hAnsi="Source Sans Pro" w:cs="Times New Roman"/>
          <w:lang w:eastAsia="fr-FR"/>
        </w:rPr>
        <w:t>d</w:t>
      </w:r>
      <w:r w:rsidR="00453CFB">
        <w:rPr>
          <w:rFonts w:ascii="Source Sans Pro" w:eastAsia="Times New Roman" w:hAnsi="Source Sans Pro" w:cs="Times New Roman"/>
          <w:lang w:eastAsia="fr-FR"/>
        </w:rPr>
        <w:t>é</w:t>
      </w:r>
      <w:r>
        <w:rPr>
          <w:rFonts w:ascii="Source Sans Pro" w:eastAsia="Times New Roman" w:hAnsi="Source Sans Pro" w:cs="Times New Roman"/>
          <w:lang w:eastAsia="fr-FR"/>
        </w:rPr>
        <w:t>ao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 en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Guinée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vise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 à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favoriser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une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meilleure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compréhension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 des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nouvelles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règles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commerciales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 et à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renforcer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 la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mise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 en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œuvre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efficace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 des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accords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régionaux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>.</w:t>
      </w:r>
    </w:p>
    <w:p w14:paraId="10AD7E26" w14:textId="77777777" w:rsidR="005A30D5" w:rsidRDefault="005A30D5" w:rsidP="005A30D5">
      <w:pPr>
        <w:jc w:val="both"/>
        <w:rPr>
          <w:rFonts w:ascii="Source Sans Pro" w:eastAsia="Times New Roman" w:hAnsi="Source Sans Pro" w:cs="Times New Roman"/>
          <w:sz w:val="10"/>
          <w:szCs w:val="10"/>
          <w:lang w:val="en-US" w:eastAsia="fr-FR"/>
        </w:rPr>
      </w:pPr>
    </w:p>
    <w:p w14:paraId="6F606000" w14:textId="2E7C49F7" w:rsidR="005A30D5" w:rsidRDefault="005A30D5" w:rsidP="005A30D5">
      <w:pPr>
        <w:jc w:val="both"/>
        <w:rPr>
          <w:rFonts w:ascii="Source Sans Pro" w:hAnsi="Source Sans Pro"/>
        </w:rPr>
      </w:pPr>
      <w:r>
        <w:rPr>
          <w:rFonts w:ascii="Source Sans Pro" w:eastAsia="Times New Roman" w:hAnsi="Source Sans Pro" w:cs="Times New Roman"/>
          <w:lang w:eastAsia="fr-FR"/>
        </w:rPr>
        <w:t>Elle entend également</w:t>
      </w:r>
      <w:r>
        <w:rPr>
          <w:rFonts w:ascii="Source Sans Pro" w:eastAsia="Times New Roman" w:hAnsi="Source Sans Pro" w:cs="Times New Roman"/>
          <w:b/>
          <w:bCs/>
          <w:lang w:eastAsia="fr-FR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améliorer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 la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compétitivité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 des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entreprises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 dans les Etats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membres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 de la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C</w:t>
      </w:r>
      <w:r w:rsidR="00453CFB">
        <w:rPr>
          <w:rFonts w:ascii="Source Sans Pro" w:eastAsia="Times New Roman" w:hAnsi="Source Sans Pro" w:cs="Times New Roman"/>
          <w:lang w:eastAsia="fr-FR"/>
        </w:rPr>
        <w:t>é</w:t>
      </w:r>
      <w:r>
        <w:rPr>
          <w:rFonts w:ascii="Source Sans Pro" w:eastAsia="Times New Roman" w:hAnsi="Source Sans Pro" w:cs="Times New Roman"/>
          <w:lang w:eastAsia="fr-FR"/>
        </w:rPr>
        <w:t>d</w:t>
      </w:r>
      <w:r w:rsidR="00453CFB">
        <w:rPr>
          <w:rFonts w:ascii="Source Sans Pro" w:eastAsia="Times New Roman" w:hAnsi="Source Sans Pro" w:cs="Times New Roman"/>
          <w:lang w:eastAsia="fr-FR"/>
        </w:rPr>
        <w:t>é</w:t>
      </w:r>
      <w:r>
        <w:rPr>
          <w:rFonts w:ascii="Source Sans Pro" w:eastAsia="Times New Roman" w:hAnsi="Source Sans Pro" w:cs="Times New Roman"/>
          <w:lang w:eastAsia="fr-FR"/>
        </w:rPr>
        <w:t>ao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, de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renforcer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l’intégration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régionale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,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d’assurer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une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meilleure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conformité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réglementaire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 et de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faciliter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 la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formation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 en </w:t>
      </w:r>
      <w:proofErr w:type="spellStart"/>
      <w:r w:rsidR="00453CFB">
        <w:rPr>
          <w:rFonts w:ascii="Source Sans Pro" w:eastAsia="Times New Roman" w:hAnsi="Source Sans Pro" w:cs="Times New Roman"/>
          <w:lang w:eastAsia="fr-FR"/>
        </w:rPr>
        <w:t>chaîne</w:t>
      </w:r>
      <w:bookmarkStart w:id="1" w:name="_GoBack"/>
      <w:bookmarkEnd w:id="1"/>
      <w:proofErr w:type="spellEnd"/>
      <w:r>
        <w:rPr>
          <w:rFonts w:ascii="Source Sans Pro" w:eastAsia="Times New Roman" w:hAnsi="Source Sans Pro" w:cs="Times New Roman"/>
          <w:lang w:eastAsia="fr-FR"/>
        </w:rPr>
        <w:t>, c’est-à-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dire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 de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préparer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 les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participants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 à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devenir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eux-mêmes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 des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formateurs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,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afin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qu'ils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puissent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transmettre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leurs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connaissances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 à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d'autres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acteurs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économiques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, dans le but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d’étendre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l’impact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 xml:space="preserve"> de la </w:t>
      </w:r>
      <w:proofErr w:type="spellStart"/>
      <w:r>
        <w:rPr>
          <w:rFonts w:ascii="Source Sans Pro" w:eastAsia="Times New Roman" w:hAnsi="Source Sans Pro" w:cs="Times New Roman"/>
          <w:lang w:eastAsia="fr-FR"/>
        </w:rPr>
        <w:t>formation</w:t>
      </w:r>
      <w:proofErr w:type="spellEnd"/>
      <w:r>
        <w:rPr>
          <w:rFonts w:ascii="Source Sans Pro" w:eastAsia="Times New Roman" w:hAnsi="Source Sans Pro" w:cs="Times New Roman"/>
          <w:lang w:eastAsia="fr-FR"/>
        </w:rPr>
        <w:t>.</w:t>
      </w:r>
      <w:r>
        <w:rPr>
          <w:rFonts w:ascii="Source Sans Pro" w:hAnsi="Source Sans Pro"/>
        </w:rPr>
        <w:t xml:space="preserve"> </w:t>
      </w:r>
    </w:p>
    <w:p w14:paraId="7B431ACF" w14:textId="586868DD" w:rsidR="005A30D5" w:rsidRDefault="005A30D5" w:rsidP="005A30D5">
      <w:pPr>
        <w:jc w:val="both"/>
        <w:rPr>
          <w:rFonts w:ascii="Source Sans Pro" w:hAnsi="Source Sans Pro"/>
        </w:rPr>
      </w:pPr>
    </w:p>
    <w:p w14:paraId="388BD541" w14:textId="77777777" w:rsidR="005A30D5" w:rsidRPr="005A30D5" w:rsidRDefault="005A30D5" w:rsidP="005A30D5">
      <w:pPr>
        <w:jc w:val="both"/>
        <w:rPr>
          <w:rFonts w:ascii="Source Sans Pro" w:hAnsi="Source Sans Pro"/>
        </w:rPr>
      </w:pPr>
    </w:p>
    <w:p w14:paraId="0E902C5C" w14:textId="77777777" w:rsidR="002B684D" w:rsidRPr="00227461" w:rsidRDefault="002B684D" w:rsidP="002B684D">
      <w:pPr>
        <w:jc w:val="both"/>
        <w:rPr>
          <w:rFonts w:ascii="Source Sans Pro" w:eastAsia="Times New Roman" w:hAnsi="Source Sans Pro" w:cs="Times New Roman"/>
          <w:sz w:val="10"/>
          <w:szCs w:val="10"/>
          <w:lang w:eastAsia="fr-FR"/>
        </w:rPr>
      </w:pPr>
    </w:p>
    <w:p w14:paraId="1E8088B5" w14:textId="77777777" w:rsidR="00C975B6" w:rsidRPr="00EE506B" w:rsidRDefault="00C975B6" w:rsidP="00C975B6">
      <w:pPr>
        <w:ind w:right="20"/>
        <w:jc w:val="center"/>
        <w:rPr>
          <w:rFonts w:ascii="Source Sans Pro" w:eastAsia="Times New Roman" w:hAnsi="Source Sans Pro" w:cs="Source Sans Pro"/>
          <w:b/>
          <w:bCs/>
          <w:color w:val="000000"/>
          <w:sz w:val="22"/>
          <w:szCs w:val="22"/>
          <w:lang w:val="fr-FR"/>
        </w:rPr>
      </w:pPr>
      <w:r w:rsidRPr="00EE506B">
        <w:rPr>
          <w:rFonts w:ascii="Source Sans Pro" w:eastAsia="Times New Roman" w:hAnsi="Source Sans Pro" w:cs="Source Sans Pro"/>
          <w:b/>
          <w:bCs/>
          <w:color w:val="000000"/>
          <w:sz w:val="22"/>
          <w:szCs w:val="22"/>
          <w:lang w:val="fr-FR"/>
        </w:rPr>
        <w:t>---------------FIN-----------------</w:t>
      </w:r>
    </w:p>
    <w:p w14:paraId="44095B39" w14:textId="77777777" w:rsidR="00C975B6" w:rsidRPr="00EE506B" w:rsidRDefault="00C975B6" w:rsidP="00C975B6">
      <w:pPr>
        <w:ind w:right="20"/>
        <w:jc w:val="center"/>
        <w:rPr>
          <w:rFonts w:ascii="Source Sans Pro" w:eastAsia="Times New Roman" w:hAnsi="Source Sans Pro" w:cs="Source Sans Pro"/>
          <w:color w:val="222222"/>
          <w:sz w:val="20"/>
          <w:szCs w:val="20"/>
          <w:lang w:val="fr-FR"/>
        </w:rPr>
      </w:pPr>
      <w:r w:rsidRPr="00EE506B">
        <w:rPr>
          <w:rFonts w:ascii="Source Sans Pro" w:eastAsia="Times New Roman" w:hAnsi="Source Sans Pro" w:cs="Source Sans Pro"/>
          <w:color w:val="222222"/>
          <w:sz w:val="20"/>
          <w:szCs w:val="20"/>
          <w:lang w:val="fr-FR"/>
        </w:rPr>
        <w:t>Pour plus d’informations, veuillez contacter :</w:t>
      </w:r>
    </w:p>
    <w:p w14:paraId="35FD80E2" w14:textId="77777777" w:rsidR="00C975B6" w:rsidRPr="00EE506B" w:rsidRDefault="00C975B6" w:rsidP="00C975B6">
      <w:pPr>
        <w:ind w:right="20"/>
        <w:jc w:val="center"/>
        <w:rPr>
          <w:rFonts w:ascii="Source Sans Pro" w:eastAsia="Times New Roman" w:hAnsi="Source Sans Pro" w:cs="Source Sans Pro"/>
          <w:color w:val="222222"/>
          <w:sz w:val="20"/>
          <w:szCs w:val="20"/>
          <w:lang w:val="fr-FR"/>
        </w:rPr>
      </w:pPr>
      <w:r w:rsidRPr="00EE506B">
        <w:rPr>
          <w:rFonts w:ascii="Source Sans Pro" w:eastAsia="Times New Roman" w:hAnsi="Source Sans Pro" w:cs="Source Sans Pro"/>
          <w:color w:val="222222"/>
          <w:sz w:val="20"/>
          <w:szCs w:val="20"/>
          <w:lang w:val="fr-FR"/>
        </w:rPr>
        <w:t>Direction de la Communication, Commission de la CEDEAO</w:t>
      </w:r>
    </w:p>
    <w:p w14:paraId="768C4255" w14:textId="77777777" w:rsidR="00C975B6" w:rsidRPr="00EE506B" w:rsidRDefault="00C975B6" w:rsidP="00C975B6">
      <w:pPr>
        <w:ind w:right="20"/>
        <w:jc w:val="center"/>
        <w:rPr>
          <w:rFonts w:ascii="Source Sans Pro" w:eastAsia="Times New Roman" w:hAnsi="Source Sans Pro" w:cs="Source Sans Pro"/>
          <w:color w:val="222222"/>
          <w:sz w:val="20"/>
          <w:szCs w:val="20"/>
          <w:lang w:val="fr-FR"/>
        </w:rPr>
      </w:pPr>
      <w:r w:rsidRPr="00EE506B">
        <w:rPr>
          <w:rFonts w:ascii="Source Sans Pro" w:hAnsi="Source Sans Pro" w:cs="Times New Roman"/>
          <w:sz w:val="20"/>
          <w:szCs w:val="20"/>
          <w:lang w:val="fr-FR"/>
        </w:rPr>
        <w:t>Twitter : @</w:t>
      </w:r>
      <w:proofErr w:type="spellStart"/>
      <w:r w:rsidRPr="00EE506B">
        <w:rPr>
          <w:rFonts w:ascii="Source Sans Pro" w:hAnsi="Source Sans Pro" w:cs="Times New Roman"/>
          <w:sz w:val="20"/>
          <w:szCs w:val="20"/>
          <w:lang w:val="fr-FR"/>
        </w:rPr>
        <w:t>ecowas_cedeao</w:t>
      </w:r>
      <w:proofErr w:type="spellEnd"/>
      <w:r w:rsidRPr="00EE506B">
        <w:rPr>
          <w:rFonts w:ascii="Source Sans Pro" w:hAnsi="Source Sans Pro" w:cs="Times New Roman"/>
          <w:sz w:val="20"/>
          <w:szCs w:val="20"/>
          <w:lang w:val="fr-FR"/>
        </w:rPr>
        <w:t xml:space="preserve"> – Facebook : </w:t>
      </w:r>
      <w:proofErr w:type="spellStart"/>
      <w:r w:rsidRPr="00EE506B">
        <w:rPr>
          <w:rFonts w:ascii="Source Sans Pro" w:hAnsi="Source Sans Pro" w:cs="Times New Roman"/>
          <w:sz w:val="20"/>
          <w:szCs w:val="20"/>
          <w:lang w:val="fr-FR"/>
        </w:rPr>
        <w:t>Ecowas</w:t>
      </w:r>
      <w:proofErr w:type="spellEnd"/>
      <w:r w:rsidRPr="00EE506B">
        <w:rPr>
          <w:rFonts w:ascii="Source Sans Pro" w:hAnsi="Source Sans Pro" w:cs="Times New Roman"/>
          <w:sz w:val="20"/>
          <w:szCs w:val="20"/>
          <w:lang w:val="fr-FR"/>
        </w:rPr>
        <w:t>-Cedeao</w:t>
      </w:r>
    </w:p>
    <w:p w14:paraId="7DD9A16C" w14:textId="77777777" w:rsidR="00C975B6" w:rsidRPr="00EE506B" w:rsidRDefault="003F2BBC" w:rsidP="00C975B6">
      <w:pPr>
        <w:ind w:right="20"/>
        <w:jc w:val="center"/>
        <w:rPr>
          <w:rFonts w:ascii="Source Sans Pro" w:hAnsi="Source Sans Pro" w:cs="Times New Roman"/>
          <w:sz w:val="20"/>
          <w:szCs w:val="20"/>
          <w:lang w:val="fr-FR"/>
        </w:rPr>
      </w:pPr>
      <w:hyperlink r:id="rId7" w:history="1">
        <w:r w:rsidR="00C975B6" w:rsidRPr="00EE506B">
          <w:rPr>
            <w:rFonts w:ascii="Source Sans Pro" w:hAnsi="Source Sans Pro" w:cs="Times New Roman"/>
            <w:color w:val="0000FF"/>
            <w:sz w:val="20"/>
            <w:szCs w:val="20"/>
            <w:u w:val="single"/>
            <w:lang w:val="fr-FR"/>
          </w:rPr>
          <w:t>www.ecowas.int</w:t>
        </w:r>
      </w:hyperlink>
    </w:p>
    <w:p w14:paraId="66A50F83" w14:textId="77777777" w:rsidR="00F62E5C" w:rsidRPr="00EE506B" w:rsidRDefault="00F62E5C" w:rsidP="00EE506B">
      <w:pPr>
        <w:ind w:right="20"/>
        <w:rPr>
          <w:rFonts w:ascii="Source Sans Pro" w:hAnsi="Source Sans Pro"/>
          <w:lang w:val="fr-FR"/>
        </w:rPr>
      </w:pPr>
    </w:p>
    <w:p w14:paraId="31963433" w14:textId="22900D5E" w:rsidR="00EE506B" w:rsidRPr="00C975B6" w:rsidRDefault="00EE506B" w:rsidP="00C975B6">
      <w:pPr>
        <w:spacing w:line="276" w:lineRule="auto"/>
        <w:ind w:right="20"/>
        <w:jc w:val="both"/>
        <w:rPr>
          <w:rFonts w:ascii="Source Sans Pro" w:eastAsia="Times New Roman" w:hAnsi="Source Sans Pro" w:cs="Arial"/>
          <w:sz w:val="20"/>
          <w:szCs w:val="20"/>
          <w:lang w:val="fr-FR"/>
        </w:rPr>
      </w:pPr>
    </w:p>
    <w:sectPr w:rsidR="00EE506B" w:rsidRPr="00C975B6" w:rsidSect="005E1A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 w:code="9"/>
      <w:pgMar w:top="0" w:right="1191" w:bottom="794" w:left="119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2BF3D" w14:textId="77777777" w:rsidR="003F2BBC" w:rsidRDefault="003F2BBC" w:rsidP="00754B08">
      <w:r>
        <w:separator/>
      </w:r>
    </w:p>
  </w:endnote>
  <w:endnote w:type="continuationSeparator" w:id="0">
    <w:p w14:paraId="15C1997B" w14:textId="77777777" w:rsidR="003F2BBC" w:rsidRDefault="003F2BBC" w:rsidP="00754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7F7EF" w14:textId="77777777" w:rsidR="00411B27" w:rsidRDefault="00411B2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0F6EC" w14:textId="77777777" w:rsidR="00763199" w:rsidRDefault="00763199">
    <w:pPr>
      <w:pStyle w:val="Pieddepag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806C6B" wp14:editId="41CC083B">
              <wp:simplePos x="0" y="0"/>
              <wp:positionH relativeFrom="margin">
                <wp:posOffset>167640</wp:posOffset>
              </wp:positionH>
              <wp:positionV relativeFrom="paragraph">
                <wp:posOffset>97790</wp:posOffset>
              </wp:positionV>
              <wp:extent cx="5723890" cy="222250"/>
              <wp:effectExtent l="0" t="0" r="10160" b="6350"/>
              <wp:wrapSquare wrapText="bothSides"/>
              <wp:docPr id="76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2389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du="http://schemas.microsoft.com/office/word/2023/wordml/word16du" xmlns:oel="http://schemas.microsoft.com/office/2019/extlst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F2B9D5" w14:textId="3FBC339B" w:rsidR="00763199" w:rsidRPr="009F794F" w:rsidRDefault="00763199" w:rsidP="00763199">
                          <w:pPr>
                            <w:pStyle w:val="Body"/>
                            <w:rPr>
                              <w:sz w:val="16"/>
                              <w:szCs w:val="16"/>
                              <w:lang w:bidi="ar-YE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bidi="ar-YE"/>
                            </w:rPr>
                            <w:t>101 Yakub</w:t>
                          </w:r>
                          <w:r w:rsidR="00411B27">
                            <w:rPr>
                              <w:sz w:val="16"/>
                              <w:szCs w:val="16"/>
                              <w:lang w:bidi="ar-YE"/>
                            </w:rPr>
                            <w:t>u</w:t>
                          </w:r>
                          <w:r>
                            <w:rPr>
                              <w:sz w:val="16"/>
                              <w:szCs w:val="16"/>
                              <w:lang w:bidi="ar-YE"/>
                            </w:rPr>
                            <w:t xml:space="preserve"> Gowon Crescent • Asokoro District • P.M.B. 401 – Abuja • Nigeria</w:t>
                          </w:r>
                          <w:r>
                            <w:rPr>
                              <w:sz w:val="16"/>
                              <w:szCs w:val="16"/>
                              <w:lang w:bidi="ar-YE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  <w:lang w:bidi="ar-YE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  <w:lang w:bidi="ar-YE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  <w:lang w:bidi="ar-YE"/>
                            </w:rPr>
                            <w:tab/>
                            <w:t xml:space="preserve">                   www.ecowas.int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806C6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3.2pt;margin-top:7.7pt;width:450.7pt;height:17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" filled="f" stroked="f">
              <v:textbox inset="0,0,0,0">
                <w:txbxContent>
                  <w:p w14:paraId="31F2B9D5" w14:textId="3FBC339B" w:rsidR="00763199" w:rsidRPr="009F794F" w:rsidRDefault="00763199" w:rsidP="00763199">
                    <w:pPr>
                      <w:pStyle w:val="Body"/>
                      <w:rPr>
                        <w:sz w:val="16"/>
                        <w:szCs w:val="16"/>
                        <w:lang w:bidi="ar-YE"/>
                      </w:rPr>
                    </w:pPr>
                    <w:r>
                      <w:rPr>
                        <w:sz w:val="16"/>
                        <w:szCs w:val="16"/>
                        <w:lang w:bidi="ar-YE"/>
                      </w:rPr>
                      <w:t>101 Yakub</w:t>
                    </w:r>
                    <w:r w:rsidR="00411B27">
                      <w:rPr>
                        <w:sz w:val="16"/>
                        <w:szCs w:val="16"/>
                        <w:lang w:bidi="ar-YE"/>
                      </w:rPr>
                      <w:t>u</w:t>
                    </w:r>
                    <w:r>
                      <w:rPr>
                        <w:sz w:val="16"/>
                        <w:szCs w:val="16"/>
                        <w:lang w:bidi="ar-YE"/>
                      </w:rPr>
                      <w:t xml:space="preserve"> Gowon Crescent • Asokoro District • P.M.B. 401 – Abuja • Nigeria</w:t>
                    </w:r>
                    <w:r>
                      <w:rPr>
                        <w:sz w:val="16"/>
                        <w:szCs w:val="16"/>
                        <w:lang w:bidi="ar-YE"/>
                      </w:rPr>
                      <w:tab/>
                    </w:r>
                    <w:r>
                      <w:rPr>
                        <w:sz w:val="16"/>
                        <w:szCs w:val="16"/>
                        <w:lang w:bidi="ar-YE"/>
                      </w:rPr>
                      <w:tab/>
                    </w:r>
                    <w:r>
                      <w:rPr>
                        <w:sz w:val="16"/>
                        <w:szCs w:val="16"/>
                        <w:lang w:bidi="ar-YE"/>
                      </w:rPr>
                      <w:tab/>
                    </w:r>
                    <w:r>
                      <w:rPr>
                        <w:sz w:val="16"/>
                        <w:szCs w:val="16"/>
                        <w:lang w:bidi="ar-YE"/>
                      </w:rPr>
                      <w:tab/>
                      <w:t xml:space="preserve">                   www.ecowas.int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65DCC" w14:textId="77777777" w:rsidR="00411B27" w:rsidRDefault="00411B2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E3B69A" w14:textId="77777777" w:rsidR="003F2BBC" w:rsidRDefault="003F2BBC" w:rsidP="00754B08">
      <w:r>
        <w:separator/>
      </w:r>
    </w:p>
  </w:footnote>
  <w:footnote w:type="continuationSeparator" w:id="0">
    <w:p w14:paraId="5ED448AB" w14:textId="77777777" w:rsidR="003F2BBC" w:rsidRDefault="003F2BBC" w:rsidP="00754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4688C" w14:textId="77777777" w:rsidR="009F4AF8" w:rsidRDefault="003F2BBC">
    <w:pPr>
      <w:pStyle w:val="En-tte"/>
    </w:pPr>
    <w:r>
      <w:rPr>
        <w:noProof/>
      </w:rPr>
      <w:pict w14:anchorId="66E0B8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846545" o:spid="_x0000_s2049" type="#_x0000_t75" alt="" style="position:absolute;margin-left:0;margin-top:0;width:468.9pt;height:662.8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G 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070F0" w14:textId="77777777" w:rsidR="009F4AF8" w:rsidRDefault="00F725F6" w:rsidP="009F4AF8">
    <w:pPr>
      <w:pStyle w:val="En-tte"/>
      <w:ind w:right="-1191" w:hanging="1191"/>
    </w:pPr>
    <w:r>
      <w:rPr>
        <w:noProof/>
      </w:rPr>
      <w:drawing>
        <wp:inline distT="0" distB="0" distL="0" distR="0" wp14:anchorId="560BACBA" wp14:editId="18EE4958">
          <wp:extent cx="7542643" cy="2192400"/>
          <wp:effectExtent l="0" t="0" r="1270" b="0"/>
          <wp:docPr id="1" name="Grafik 6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Grafik 38" descr="Ein Bild, das Text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2643" cy="219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A9A884" w14:textId="359DBBB4" w:rsidR="00F725F6" w:rsidRPr="00951DBB" w:rsidRDefault="005A30D5" w:rsidP="004B7845">
    <w:pPr>
      <w:ind w:left="284" w:right="162"/>
      <w:rPr>
        <w:rFonts w:ascii="Source Sans Pro" w:hAnsi="Source Sans Pro"/>
        <w:b/>
        <w:bCs/>
        <w:color w:val="008C44"/>
        <w:lang w:val="fr-FR"/>
      </w:rPr>
    </w:pPr>
    <w:r>
      <w:rPr>
        <w:rFonts w:ascii="Source Sans Pro" w:hAnsi="Source Sans Pro"/>
        <w:b/>
        <w:bCs/>
        <w:color w:val="008C44"/>
        <w:sz w:val="22"/>
        <w:szCs w:val="22"/>
        <w:lang w:val="fr-FR"/>
      </w:rPr>
      <w:t>Conakry</w:t>
    </w:r>
    <w:r w:rsidR="00F725F6" w:rsidRPr="00951DBB">
      <w:rPr>
        <w:rFonts w:ascii="Source Sans Pro" w:hAnsi="Source Sans Pro"/>
        <w:b/>
        <w:bCs/>
        <w:color w:val="008C44"/>
        <w:sz w:val="22"/>
        <w:szCs w:val="22"/>
        <w:lang w:val="fr-FR"/>
      </w:rPr>
      <w:t xml:space="preserve">, </w:t>
    </w:r>
    <w:r>
      <w:rPr>
        <w:rFonts w:ascii="Source Sans Pro" w:hAnsi="Source Sans Pro"/>
        <w:b/>
        <w:bCs/>
        <w:color w:val="008C44"/>
        <w:sz w:val="22"/>
        <w:szCs w:val="22"/>
        <w:lang w:val="fr-FR"/>
      </w:rPr>
      <w:t>Guinée</w:t>
    </w:r>
    <w:r w:rsidR="00F725F6" w:rsidRPr="00951DBB">
      <w:rPr>
        <w:rFonts w:ascii="Source Sans Pro" w:hAnsi="Source Sans Pro"/>
        <w:b/>
        <w:bCs/>
        <w:color w:val="008C44"/>
        <w:sz w:val="22"/>
        <w:szCs w:val="22"/>
        <w:lang w:val="fr-FR"/>
      </w:rPr>
      <w:t xml:space="preserve">, </w:t>
    </w:r>
    <w:r w:rsidR="00DA3C65">
      <w:rPr>
        <w:rFonts w:ascii="Source Sans Pro" w:hAnsi="Source Sans Pro"/>
        <w:b/>
        <w:bCs/>
        <w:color w:val="008C44"/>
        <w:sz w:val="22"/>
        <w:szCs w:val="22"/>
        <w:lang w:val="fr-FR"/>
      </w:rPr>
      <w:t>1</w:t>
    </w:r>
    <w:r>
      <w:rPr>
        <w:rFonts w:ascii="Source Sans Pro" w:hAnsi="Source Sans Pro"/>
        <w:b/>
        <w:bCs/>
        <w:color w:val="008C44"/>
        <w:sz w:val="22"/>
        <w:szCs w:val="22"/>
        <w:lang w:val="fr-FR"/>
      </w:rPr>
      <w:t xml:space="preserve">5 octobre </w:t>
    </w:r>
    <w:r w:rsidR="009575DB">
      <w:rPr>
        <w:rFonts w:ascii="Source Sans Pro" w:hAnsi="Source Sans Pro"/>
        <w:b/>
        <w:bCs/>
        <w:color w:val="008C44"/>
        <w:sz w:val="22"/>
        <w:szCs w:val="22"/>
        <w:lang w:val="fr-FR"/>
      </w:rPr>
      <w:t>2024</w:t>
    </w:r>
    <w:r w:rsidR="00F725F6" w:rsidRPr="00951DBB">
      <w:rPr>
        <w:rFonts w:ascii="Source Sans Pro" w:hAnsi="Source Sans Pro"/>
        <w:b/>
        <w:bCs/>
        <w:color w:val="008C44"/>
        <w:lang w:val="fr-FR"/>
      </w:rPr>
      <w:tab/>
    </w:r>
    <w:r w:rsidR="00F725F6" w:rsidRPr="00951DBB">
      <w:rPr>
        <w:rFonts w:ascii="Source Sans Pro" w:hAnsi="Source Sans Pro"/>
        <w:b/>
        <w:bCs/>
        <w:color w:val="008C44"/>
        <w:sz w:val="32"/>
        <w:szCs w:val="32"/>
        <w:lang w:val="fr-FR"/>
      </w:rPr>
      <w:tab/>
    </w:r>
    <w:r w:rsidR="00F725F6" w:rsidRPr="00951DBB">
      <w:rPr>
        <w:rFonts w:ascii="Source Sans Pro" w:hAnsi="Source Sans Pro"/>
        <w:b/>
        <w:bCs/>
        <w:color w:val="008C44"/>
        <w:sz w:val="32"/>
        <w:szCs w:val="32"/>
        <w:lang w:val="fr-FR"/>
      </w:rPr>
      <w:tab/>
    </w:r>
    <w:r w:rsidR="00F725F6" w:rsidRPr="00951DBB">
      <w:rPr>
        <w:rFonts w:ascii="Source Sans Pro" w:hAnsi="Source Sans Pro"/>
        <w:b/>
        <w:bCs/>
        <w:color w:val="008C44"/>
        <w:sz w:val="32"/>
        <w:szCs w:val="32"/>
        <w:lang w:val="fr-FR"/>
      </w:rPr>
      <w:tab/>
    </w:r>
    <w:r w:rsidR="00EE506B">
      <w:rPr>
        <w:rFonts w:ascii="Source Sans Pro" w:hAnsi="Source Sans Pro"/>
        <w:b/>
        <w:bCs/>
        <w:color w:val="008C44"/>
        <w:sz w:val="28"/>
        <w:szCs w:val="28"/>
        <w:lang w:val="fr-FR"/>
      </w:rPr>
      <w:tab/>
      <w:t xml:space="preserve">   </w:t>
    </w:r>
    <w:r w:rsidR="00C975B6">
      <w:rPr>
        <w:rFonts w:ascii="Source Sans Pro" w:hAnsi="Source Sans Pro"/>
        <w:b/>
        <w:bCs/>
        <w:color w:val="008C44"/>
        <w:sz w:val="28"/>
        <w:szCs w:val="28"/>
        <w:lang w:val="fr-FR"/>
      </w:rPr>
      <w:t xml:space="preserve">                 </w:t>
    </w:r>
    <w:r w:rsidR="004B7845">
      <w:rPr>
        <w:rFonts w:ascii="Source Sans Pro" w:hAnsi="Source Sans Pro"/>
        <w:b/>
        <w:bCs/>
        <w:color w:val="008C44"/>
        <w:sz w:val="22"/>
        <w:szCs w:val="22"/>
        <w:lang w:val="fr-FR"/>
      </w:rPr>
      <w:t xml:space="preserve">Page </w:t>
    </w:r>
    <w:r w:rsidR="004B7845">
      <w:rPr>
        <w:rFonts w:ascii="Source Sans Pro" w:hAnsi="Source Sans Pro"/>
        <w:b/>
        <w:bCs/>
        <w:color w:val="008C44"/>
        <w:sz w:val="22"/>
        <w:szCs w:val="22"/>
        <w:lang w:val="fr-FR"/>
      </w:rPr>
      <w:fldChar w:fldCharType="begin"/>
    </w:r>
    <w:r w:rsidR="004B7845">
      <w:rPr>
        <w:rFonts w:ascii="Source Sans Pro" w:hAnsi="Source Sans Pro"/>
        <w:b/>
        <w:bCs/>
        <w:color w:val="008C44"/>
        <w:sz w:val="22"/>
        <w:szCs w:val="22"/>
        <w:lang w:val="fr-FR"/>
      </w:rPr>
      <w:instrText>PAGE  \* Arabic  \* MERGEFORMAT</w:instrText>
    </w:r>
    <w:r w:rsidR="004B7845">
      <w:rPr>
        <w:rFonts w:ascii="Source Sans Pro" w:hAnsi="Source Sans Pro"/>
        <w:b/>
        <w:bCs/>
        <w:color w:val="008C44"/>
        <w:sz w:val="22"/>
        <w:szCs w:val="22"/>
        <w:lang w:val="fr-FR"/>
      </w:rPr>
      <w:fldChar w:fldCharType="separate"/>
    </w:r>
    <w:r w:rsidR="004B7845">
      <w:rPr>
        <w:rFonts w:ascii="Source Sans Pro" w:hAnsi="Source Sans Pro"/>
        <w:b/>
        <w:bCs/>
        <w:color w:val="008C44"/>
        <w:lang w:val="fr-FR"/>
      </w:rPr>
      <w:t>1</w:t>
    </w:r>
    <w:r w:rsidR="004B7845">
      <w:rPr>
        <w:rFonts w:ascii="Source Sans Pro" w:hAnsi="Source Sans Pro"/>
        <w:b/>
        <w:bCs/>
        <w:color w:val="008C44"/>
        <w:sz w:val="22"/>
        <w:szCs w:val="22"/>
        <w:lang w:val="fr-FR"/>
      </w:rPr>
      <w:fldChar w:fldCharType="end"/>
    </w:r>
    <w:r w:rsidR="004B7845">
      <w:rPr>
        <w:rFonts w:ascii="Source Sans Pro" w:hAnsi="Source Sans Pro"/>
        <w:b/>
        <w:bCs/>
        <w:color w:val="008C44"/>
        <w:sz w:val="22"/>
        <w:szCs w:val="22"/>
        <w:lang w:val="fr-FR"/>
      </w:rPr>
      <w:t xml:space="preserve"> / </w:t>
    </w:r>
    <w:r w:rsidR="004B7845">
      <w:rPr>
        <w:rFonts w:ascii="Source Sans Pro" w:hAnsi="Source Sans Pro"/>
        <w:b/>
        <w:bCs/>
        <w:color w:val="008C44"/>
        <w:sz w:val="22"/>
        <w:szCs w:val="22"/>
        <w:lang w:val="fr-FR"/>
      </w:rPr>
      <w:fldChar w:fldCharType="begin"/>
    </w:r>
    <w:r w:rsidR="004B7845">
      <w:rPr>
        <w:rFonts w:ascii="Source Sans Pro" w:hAnsi="Source Sans Pro"/>
        <w:b/>
        <w:bCs/>
        <w:color w:val="008C44"/>
        <w:sz w:val="22"/>
        <w:szCs w:val="22"/>
        <w:lang w:val="fr-FR"/>
      </w:rPr>
      <w:instrText>NUMPAGES  \* Arabic  \* MERGEFORMAT</w:instrText>
    </w:r>
    <w:r w:rsidR="004B7845">
      <w:rPr>
        <w:rFonts w:ascii="Source Sans Pro" w:hAnsi="Source Sans Pro"/>
        <w:b/>
        <w:bCs/>
        <w:color w:val="008C44"/>
        <w:sz w:val="22"/>
        <w:szCs w:val="22"/>
        <w:lang w:val="fr-FR"/>
      </w:rPr>
      <w:fldChar w:fldCharType="separate"/>
    </w:r>
    <w:r w:rsidR="004B7845">
      <w:rPr>
        <w:rFonts w:ascii="Source Sans Pro" w:hAnsi="Source Sans Pro"/>
        <w:b/>
        <w:bCs/>
        <w:color w:val="008C44"/>
        <w:lang w:val="fr-FR"/>
      </w:rPr>
      <w:t>1</w:t>
    </w:r>
    <w:r w:rsidR="004B7845">
      <w:rPr>
        <w:rFonts w:ascii="Source Sans Pro" w:hAnsi="Source Sans Pro"/>
        <w:b/>
        <w:bCs/>
        <w:color w:val="008C44"/>
        <w:sz w:val="22"/>
        <w:szCs w:val="22"/>
        <w:lang w:val="fr-FR"/>
      </w:rPr>
      <w:fldChar w:fldCharType="end"/>
    </w:r>
  </w:p>
  <w:p w14:paraId="40B29736" w14:textId="08730FDE" w:rsidR="009F4AF8" w:rsidRPr="00951DBB" w:rsidRDefault="00951DBB" w:rsidP="00951DBB">
    <w:pPr>
      <w:ind w:left="284" w:right="304"/>
      <w:rPr>
        <w:rFonts w:ascii="Source Sans Pro" w:hAnsi="Source Sans Pro"/>
        <w:color w:val="000000"/>
        <w:sz w:val="22"/>
        <w:szCs w:val="22"/>
        <w:lang w:val="fr-FR"/>
      </w:rPr>
    </w:pPr>
    <w:r w:rsidRPr="00951DBB">
      <w:rPr>
        <w:rFonts w:ascii="Source Sans Pro" w:hAnsi="Source Sans Pro"/>
        <w:color w:val="000000"/>
        <w:sz w:val="22"/>
        <w:szCs w:val="22"/>
        <w:lang w:val="fr-FR"/>
      </w:rPr>
      <w:t>Direction de la Communication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A46A2" w14:textId="77777777" w:rsidR="00BD21E5" w:rsidRDefault="00BD21E5" w:rsidP="00BD21E5">
    <w:pPr>
      <w:pStyle w:val="En-tte"/>
      <w:ind w:hanging="1191"/>
    </w:pPr>
    <w:r>
      <w:rPr>
        <w:noProof/>
      </w:rPr>
      <w:drawing>
        <wp:inline distT="0" distB="0" distL="0" distR="0" wp14:anchorId="4B64A496" wp14:editId="6F0AF092">
          <wp:extent cx="7546109" cy="2193747"/>
          <wp:effectExtent l="0" t="0" r="0" b="3810"/>
          <wp:docPr id="2" name="Grafik 5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Grafik 38" descr="Ein Bild, das Text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55381" cy="22255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autoHyphenation/>
  <w:hyphenationZone w:val="425"/>
  <w:drawingGridHorizontalSpacing w:val="2381"/>
  <w:drawingGridVerticalSpacing w:val="1667"/>
  <w:doNotUseMarginsForDrawingGridOrigin/>
  <w:drawingGridHorizontalOrigin w:val="1134"/>
  <w:drawingGridVerticalOrigin w:val="567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0C5"/>
    <w:rsid w:val="00003569"/>
    <w:rsid w:val="00005747"/>
    <w:rsid w:val="00005C87"/>
    <w:rsid w:val="000235CC"/>
    <w:rsid w:val="00023A90"/>
    <w:rsid w:val="00030AEC"/>
    <w:rsid w:val="000319DA"/>
    <w:rsid w:val="00040F77"/>
    <w:rsid w:val="00047EBA"/>
    <w:rsid w:val="000524E5"/>
    <w:rsid w:val="00064B48"/>
    <w:rsid w:val="000701EF"/>
    <w:rsid w:val="00070494"/>
    <w:rsid w:val="000711BA"/>
    <w:rsid w:val="00077528"/>
    <w:rsid w:val="000802E2"/>
    <w:rsid w:val="00081A36"/>
    <w:rsid w:val="00082D64"/>
    <w:rsid w:val="00095BA9"/>
    <w:rsid w:val="000A4FBC"/>
    <w:rsid w:val="000C1903"/>
    <w:rsid w:val="000E0FFF"/>
    <w:rsid w:val="00104B4A"/>
    <w:rsid w:val="001161BB"/>
    <w:rsid w:val="0013225E"/>
    <w:rsid w:val="00134E3A"/>
    <w:rsid w:val="001412A6"/>
    <w:rsid w:val="00150502"/>
    <w:rsid w:val="00160E73"/>
    <w:rsid w:val="0016516D"/>
    <w:rsid w:val="00177C22"/>
    <w:rsid w:val="001918B1"/>
    <w:rsid w:val="0019469B"/>
    <w:rsid w:val="001B454A"/>
    <w:rsid w:val="001B46E9"/>
    <w:rsid w:val="001B62EB"/>
    <w:rsid w:val="001C158A"/>
    <w:rsid w:val="001D170C"/>
    <w:rsid w:val="001D5077"/>
    <w:rsid w:val="001D615B"/>
    <w:rsid w:val="001E249C"/>
    <w:rsid w:val="001E79AD"/>
    <w:rsid w:val="0020322B"/>
    <w:rsid w:val="00210A88"/>
    <w:rsid w:val="00227461"/>
    <w:rsid w:val="002358E9"/>
    <w:rsid w:val="00244CBA"/>
    <w:rsid w:val="00265CA7"/>
    <w:rsid w:val="0027407D"/>
    <w:rsid w:val="002854F5"/>
    <w:rsid w:val="0029238A"/>
    <w:rsid w:val="002943F9"/>
    <w:rsid w:val="00296047"/>
    <w:rsid w:val="002A5351"/>
    <w:rsid w:val="002A67B0"/>
    <w:rsid w:val="002B2257"/>
    <w:rsid w:val="002B684D"/>
    <w:rsid w:val="002E1DEB"/>
    <w:rsid w:val="002F173B"/>
    <w:rsid w:val="00310310"/>
    <w:rsid w:val="0032018A"/>
    <w:rsid w:val="00344BAE"/>
    <w:rsid w:val="0035267F"/>
    <w:rsid w:val="00356741"/>
    <w:rsid w:val="00357075"/>
    <w:rsid w:val="00357604"/>
    <w:rsid w:val="003934B9"/>
    <w:rsid w:val="003A2CBA"/>
    <w:rsid w:val="003A6571"/>
    <w:rsid w:val="003C33F4"/>
    <w:rsid w:val="003C4116"/>
    <w:rsid w:val="003D330B"/>
    <w:rsid w:val="003D7FE4"/>
    <w:rsid w:val="003E3B39"/>
    <w:rsid w:val="003E4288"/>
    <w:rsid w:val="003E749E"/>
    <w:rsid w:val="003F2BBC"/>
    <w:rsid w:val="00406805"/>
    <w:rsid w:val="00411B27"/>
    <w:rsid w:val="00414FF5"/>
    <w:rsid w:val="00443A0A"/>
    <w:rsid w:val="00453CFB"/>
    <w:rsid w:val="00467713"/>
    <w:rsid w:val="00475EAB"/>
    <w:rsid w:val="00482E5D"/>
    <w:rsid w:val="00483418"/>
    <w:rsid w:val="00491452"/>
    <w:rsid w:val="004A5C0D"/>
    <w:rsid w:val="004B7845"/>
    <w:rsid w:val="004C1DC9"/>
    <w:rsid w:val="004C695F"/>
    <w:rsid w:val="004D0096"/>
    <w:rsid w:val="004D5D33"/>
    <w:rsid w:val="004D7E15"/>
    <w:rsid w:val="004E28B7"/>
    <w:rsid w:val="004E547A"/>
    <w:rsid w:val="004F7492"/>
    <w:rsid w:val="00503198"/>
    <w:rsid w:val="00507779"/>
    <w:rsid w:val="0053499A"/>
    <w:rsid w:val="005427B8"/>
    <w:rsid w:val="005510AB"/>
    <w:rsid w:val="00551CEC"/>
    <w:rsid w:val="00552508"/>
    <w:rsid w:val="0055484D"/>
    <w:rsid w:val="005552A0"/>
    <w:rsid w:val="00556853"/>
    <w:rsid w:val="00560E52"/>
    <w:rsid w:val="005632C5"/>
    <w:rsid w:val="00580E39"/>
    <w:rsid w:val="0059340A"/>
    <w:rsid w:val="005966BB"/>
    <w:rsid w:val="005A30D5"/>
    <w:rsid w:val="005B5077"/>
    <w:rsid w:val="005C3FD0"/>
    <w:rsid w:val="005D07DA"/>
    <w:rsid w:val="005E1A90"/>
    <w:rsid w:val="005F13F1"/>
    <w:rsid w:val="005F7262"/>
    <w:rsid w:val="00605632"/>
    <w:rsid w:val="006228E4"/>
    <w:rsid w:val="00623F3C"/>
    <w:rsid w:val="00630608"/>
    <w:rsid w:val="0063166B"/>
    <w:rsid w:val="00631DAF"/>
    <w:rsid w:val="0065497F"/>
    <w:rsid w:val="00665B21"/>
    <w:rsid w:val="00675128"/>
    <w:rsid w:val="0069141F"/>
    <w:rsid w:val="006A0EE3"/>
    <w:rsid w:val="006A6DF3"/>
    <w:rsid w:val="006D19E7"/>
    <w:rsid w:val="006D49D8"/>
    <w:rsid w:val="006F16E1"/>
    <w:rsid w:val="00702B0E"/>
    <w:rsid w:val="0072384B"/>
    <w:rsid w:val="00726062"/>
    <w:rsid w:val="00737864"/>
    <w:rsid w:val="00746565"/>
    <w:rsid w:val="007523F2"/>
    <w:rsid w:val="00754B08"/>
    <w:rsid w:val="00757BE5"/>
    <w:rsid w:val="00763199"/>
    <w:rsid w:val="007652B6"/>
    <w:rsid w:val="007714CD"/>
    <w:rsid w:val="00794F33"/>
    <w:rsid w:val="0079725C"/>
    <w:rsid w:val="007A72F3"/>
    <w:rsid w:val="007B0190"/>
    <w:rsid w:val="007D7EA2"/>
    <w:rsid w:val="007E57A5"/>
    <w:rsid w:val="008050F7"/>
    <w:rsid w:val="00817B41"/>
    <w:rsid w:val="008305F9"/>
    <w:rsid w:val="00830700"/>
    <w:rsid w:val="008518D5"/>
    <w:rsid w:val="00862D10"/>
    <w:rsid w:val="00872FED"/>
    <w:rsid w:val="00876041"/>
    <w:rsid w:val="008A175E"/>
    <w:rsid w:val="008A5C80"/>
    <w:rsid w:val="008B30A8"/>
    <w:rsid w:val="008E0DC6"/>
    <w:rsid w:val="00904B31"/>
    <w:rsid w:val="00914232"/>
    <w:rsid w:val="00914DE6"/>
    <w:rsid w:val="00930843"/>
    <w:rsid w:val="00935E1B"/>
    <w:rsid w:val="00946477"/>
    <w:rsid w:val="00951DBB"/>
    <w:rsid w:val="009575DB"/>
    <w:rsid w:val="00963BA6"/>
    <w:rsid w:val="00967AB4"/>
    <w:rsid w:val="009707BB"/>
    <w:rsid w:val="00973C5F"/>
    <w:rsid w:val="0098759B"/>
    <w:rsid w:val="00990798"/>
    <w:rsid w:val="00994F07"/>
    <w:rsid w:val="00997219"/>
    <w:rsid w:val="009C528E"/>
    <w:rsid w:val="009E02F2"/>
    <w:rsid w:val="009F03D5"/>
    <w:rsid w:val="009F4AF8"/>
    <w:rsid w:val="009F4C8B"/>
    <w:rsid w:val="009F794F"/>
    <w:rsid w:val="00A01CCC"/>
    <w:rsid w:val="00A1163B"/>
    <w:rsid w:val="00A21C66"/>
    <w:rsid w:val="00A25A02"/>
    <w:rsid w:val="00A410C5"/>
    <w:rsid w:val="00A611BD"/>
    <w:rsid w:val="00A612B4"/>
    <w:rsid w:val="00A62B3C"/>
    <w:rsid w:val="00A66258"/>
    <w:rsid w:val="00A665F8"/>
    <w:rsid w:val="00A725AA"/>
    <w:rsid w:val="00A7464C"/>
    <w:rsid w:val="00A75DA7"/>
    <w:rsid w:val="00A77C92"/>
    <w:rsid w:val="00A937D2"/>
    <w:rsid w:val="00A97BF8"/>
    <w:rsid w:val="00AA6E6F"/>
    <w:rsid w:val="00AB0B41"/>
    <w:rsid w:val="00AB3B30"/>
    <w:rsid w:val="00AB3D58"/>
    <w:rsid w:val="00AB58E4"/>
    <w:rsid w:val="00AD596B"/>
    <w:rsid w:val="00AE2EA6"/>
    <w:rsid w:val="00AE361E"/>
    <w:rsid w:val="00B007A0"/>
    <w:rsid w:val="00B02F82"/>
    <w:rsid w:val="00B06C67"/>
    <w:rsid w:val="00B10D3D"/>
    <w:rsid w:val="00B13A07"/>
    <w:rsid w:val="00B156B0"/>
    <w:rsid w:val="00B20158"/>
    <w:rsid w:val="00B202B4"/>
    <w:rsid w:val="00B4539C"/>
    <w:rsid w:val="00B47016"/>
    <w:rsid w:val="00B61F36"/>
    <w:rsid w:val="00B779C7"/>
    <w:rsid w:val="00BA4176"/>
    <w:rsid w:val="00BA5CFE"/>
    <w:rsid w:val="00BB3E92"/>
    <w:rsid w:val="00BC0FF0"/>
    <w:rsid w:val="00BC2EE6"/>
    <w:rsid w:val="00BD21E5"/>
    <w:rsid w:val="00BF0007"/>
    <w:rsid w:val="00BF59BF"/>
    <w:rsid w:val="00C172D4"/>
    <w:rsid w:val="00C20D35"/>
    <w:rsid w:val="00C31424"/>
    <w:rsid w:val="00C31B22"/>
    <w:rsid w:val="00C351D8"/>
    <w:rsid w:val="00C35858"/>
    <w:rsid w:val="00C368BB"/>
    <w:rsid w:val="00C416FF"/>
    <w:rsid w:val="00C4394B"/>
    <w:rsid w:val="00C44753"/>
    <w:rsid w:val="00C679FD"/>
    <w:rsid w:val="00C7752A"/>
    <w:rsid w:val="00C8276B"/>
    <w:rsid w:val="00C975B6"/>
    <w:rsid w:val="00CA319B"/>
    <w:rsid w:val="00CB32DA"/>
    <w:rsid w:val="00CB7844"/>
    <w:rsid w:val="00CE4A63"/>
    <w:rsid w:val="00D2555D"/>
    <w:rsid w:val="00D30E9C"/>
    <w:rsid w:val="00D34849"/>
    <w:rsid w:val="00D626AB"/>
    <w:rsid w:val="00D8162D"/>
    <w:rsid w:val="00D86A8E"/>
    <w:rsid w:val="00D93F90"/>
    <w:rsid w:val="00D95C45"/>
    <w:rsid w:val="00DA3C65"/>
    <w:rsid w:val="00DB426E"/>
    <w:rsid w:val="00DF739B"/>
    <w:rsid w:val="00E1381D"/>
    <w:rsid w:val="00E304CD"/>
    <w:rsid w:val="00E4557E"/>
    <w:rsid w:val="00E4561C"/>
    <w:rsid w:val="00E54988"/>
    <w:rsid w:val="00E5529A"/>
    <w:rsid w:val="00E84311"/>
    <w:rsid w:val="00E90A1E"/>
    <w:rsid w:val="00E9684F"/>
    <w:rsid w:val="00EA3F57"/>
    <w:rsid w:val="00EA5DAB"/>
    <w:rsid w:val="00EB1D90"/>
    <w:rsid w:val="00EB55CD"/>
    <w:rsid w:val="00EE506B"/>
    <w:rsid w:val="00EE5FE4"/>
    <w:rsid w:val="00EF3D19"/>
    <w:rsid w:val="00EF5603"/>
    <w:rsid w:val="00F0597C"/>
    <w:rsid w:val="00F14AFC"/>
    <w:rsid w:val="00F31527"/>
    <w:rsid w:val="00F5287F"/>
    <w:rsid w:val="00F62E5C"/>
    <w:rsid w:val="00F725F6"/>
    <w:rsid w:val="00F80C8B"/>
    <w:rsid w:val="00FA672E"/>
    <w:rsid w:val="00FB56E7"/>
    <w:rsid w:val="00FC1D12"/>
    <w:rsid w:val="00FC23F7"/>
    <w:rsid w:val="00FC789E"/>
    <w:rsid w:val="00FD0F99"/>
    <w:rsid w:val="00FD1A33"/>
    <w:rsid w:val="00FD4C50"/>
    <w:rsid w:val="00FE000A"/>
    <w:rsid w:val="00FE5F3E"/>
    <w:rsid w:val="00FE7CB1"/>
    <w:rsid w:val="00FF3E6B"/>
    <w:rsid w:val="00FF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0F45696"/>
  <w14:defaultImageDpi w14:val="300"/>
  <w15:docId w15:val="{FA7AE88F-D24A-48A2-A5D9-9196D86A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B58E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B507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5077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2943F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</w:rPr>
  </w:style>
  <w:style w:type="paragraph" w:styleId="En-tte">
    <w:name w:val="header"/>
    <w:basedOn w:val="Normal"/>
    <w:link w:val="En-tteCar"/>
    <w:uiPriority w:val="99"/>
    <w:unhideWhenUsed/>
    <w:rsid w:val="00754B08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754B08"/>
  </w:style>
  <w:style w:type="paragraph" w:styleId="Pieddepage">
    <w:name w:val="footer"/>
    <w:basedOn w:val="Normal"/>
    <w:link w:val="PieddepageCar"/>
    <w:uiPriority w:val="99"/>
    <w:unhideWhenUsed/>
    <w:rsid w:val="00754B08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54B08"/>
  </w:style>
  <w:style w:type="paragraph" w:customStyle="1" w:styleId="Sprechblasentext1">
    <w:name w:val="Sprechblasentext1"/>
    <w:basedOn w:val="Normal"/>
    <w:semiHidden/>
    <w:rsid w:val="00754B08"/>
    <w:rPr>
      <w:rFonts w:ascii="Tahoma" w:eastAsia="Times New Roman" w:hAnsi="Tahoma" w:cs="Tahoma"/>
      <w:sz w:val="16"/>
      <w:szCs w:val="16"/>
      <w:lang w:eastAsia="de-DE"/>
    </w:rPr>
  </w:style>
  <w:style w:type="character" w:styleId="Lienhypertexte">
    <w:name w:val="Hyperlink"/>
    <w:rsid w:val="002854F5"/>
    <w:rPr>
      <w:color w:val="0000FF"/>
      <w:u w:val="single"/>
    </w:rPr>
  </w:style>
  <w:style w:type="paragraph" w:customStyle="1" w:styleId="BalloonText1">
    <w:name w:val="Balloon Text1"/>
    <w:basedOn w:val="Normal"/>
    <w:semiHidden/>
    <w:rsid w:val="002854F5"/>
    <w:rPr>
      <w:rFonts w:ascii="Tahoma" w:eastAsia="Times New Roman" w:hAnsi="Tahoma" w:cs="Tahoma"/>
      <w:sz w:val="16"/>
      <w:szCs w:val="16"/>
      <w:lang w:eastAsia="de-DE"/>
    </w:rPr>
  </w:style>
  <w:style w:type="character" w:styleId="Mentionnonrsolue">
    <w:name w:val="Unresolved Mention"/>
    <w:basedOn w:val="Policepardfaut"/>
    <w:uiPriority w:val="99"/>
    <w:semiHidden/>
    <w:unhideWhenUsed/>
    <w:rsid w:val="001E249C"/>
    <w:rPr>
      <w:color w:val="605E5C"/>
      <w:shd w:val="clear" w:color="auto" w:fill="E1DFDD"/>
    </w:rPr>
  </w:style>
  <w:style w:type="paragraph" w:customStyle="1" w:styleId="Body">
    <w:name w:val="Body"/>
    <w:basedOn w:val="KeinAbsatzformat"/>
    <w:uiPriority w:val="99"/>
    <w:rsid w:val="001E249C"/>
    <w:pPr>
      <w:widowControl/>
      <w:spacing w:line="240" w:lineRule="atLeast"/>
    </w:pPr>
    <w:rPr>
      <w:rFonts w:ascii="Source Sans Pro" w:hAnsi="Source Sans Pro" w:cs="Source Sans Pro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unhideWhenUsed/>
    <w:rsid w:val="00C439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C4394B"/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y2iqfc">
    <w:name w:val="y2iqfc"/>
    <w:basedOn w:val="Policepardfaut"/>
    <w:rsid w:val="00C43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4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cowas.in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NA3768\AppData\Local\Microsoft\Windows\INetCache\Content.Outlook\2YQWJSPA\ECOWAS_Newsletter_201125.dotx" TargetMode="External"/></Relationships>
</file>

<file path=word/theme/theme1.xml><?xml version="1.0" encoding="utf-8"?>
<a:theme xmlns:a="http://schemas.openxmlformats.org/drawingml/2006/main" name="Office Theme">
  <a:themeElements>
    <a:clrScheme name="ECOWAS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244"/>
      </a:accent1>
      <a:accent2>
        <a:srgbClr val="E4CA00"/>
      </a:accent2>
      <a:accent3>
        <a:srgbClr val="AD4F2E"/>
      </a:accent3>
      <a:accent4>
        <a:srgbClr val="AEBD39"/>
      </a:accent4>
      <a:accent5>
        <a:srgbClr val="8E1D36"/>
      </a:accent5>
      <a:accent6>
        <a:srgbClr val="004C71"/>
      </a:accent6>
      <a:hlink>
        <a:srgbClr val="F07E26"/>
      </a:hlink>
      <a:folHlink>
        <a:srgbClr val="5EA3B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1"/>
        </a:solidFill>
        <a:ln>
          <a:noFill/>
        </a:ln>
        <a:effectLst/>
      </a:spPr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9ADB7-28B1-48CE-A8B9-028B176B8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ECOWAS_Newsletter_201125</Template>
  <TotalTime>187</TotalTime>
  <Pages>2</Pages>
  <Words>638</Words>
  <Characters>3511</Characters>
  <Application>Microsoft Office Word</Application>
  <DocSecurity>0</DocSecurity>
  <Lines>29</Lines>
  <Paragraphs>8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4141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UserNA3768</dc:creator>
  <cp:lastModifiedBy>HP</cp:lastModifiedBy>
  <cp:revision>18</cp:revision>
  <cp:lastPrinted>2024-08-14T11:14:00Z</cp:lastPrinted>
  <dcterms:created xsi:type="dcterms:W3CDTF">2024-06-19T20:43:00Z</dcterms:created>
  <dcterms:modified xsi:type="dcterms:W3CDTF">2024-10-15T17:08:00Z</dcterms:modified>
</cp:coreProperties>
</file>