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10DCA" w14:textId="5D555870" w:rsidR="00807D3D" w:rsidRPr="00807D3D" w:rsidRDefault="0069141F" w:rsidP="00807D3D">
      <w:pPr>
        <w:ind w:right="20"/>
        <w:rPr>
          <w:rFonts w:ascii="Source Sans Pro" w:hAnsi="Source Sans Pro"/>
          <w:b/>
          <w:bCs/>
          <w:lang w:val="fr-FR"/>
        </w:rPr>
      </w:pPr>
      <w:r w:rsidRPr="00047891">
        <w:rPr>
          <w:rFonts w:ascii="Source Sans Pro" w:hAnsi="Source Sans Pro"/>
          <w:bCs/>
          <w:noProof/>
          <w:color w:val="008C44"/>
          <w:sz w:val="22"/>
          <w:szCs w:val="22"/>
          <w:lang w:val="en-US"/>
        </w:rPr>
        <mc:AlternateContent>
          <mc:Choice Requires="wps">
            <w:drawing>
              <wp:anchor distT="0" distB="0" distL="114300" distR="114300" simplePos="0" relativeHeight="251811840" behindDoc="0" locked="0" layoutInCell="1" allowOverlap="1" wp14:anchorId="7418106C" wp14:editId="599A77C1">
                <wp:simplePos x="0" y="0"/>
                <wp:positionH relativeFrom="leftMargin">
                  <wp:posOffset>951230</wp:posOffset>
                </wp:positionH>
                <wp:positionV relativeFrom="topMargin">
                  <wp:posOffset>1967735</wp:posOffset>
                </wp:positionV>
                <wp:extent cx="5688965" cy="224790"/>
                <wp:effectExtent l="0" t="0" r="6985" b="3810"/>
                <wp:wrapSquare wrapText="bothSides"/>
                <wp:docPr id="65" name="Text Box 2"/>
                <wp:cNvGraphicFramePr/>
                <a:graphic xmlns:a="http://schemas.openxmlformats.org/drawingml/2006/main">
                  <a:graphicData uri="http://schemas.microsoft.com/office/word/2010/wordprocessingShape">
                    <wps:wsp>
                      <wps:cNvSpPr txBox="1"/>
                      <wps:spPr>
                        <a:xfrm>
                          <a:off x="0" y="0"/>
                          <a:ext cx="5688965" cy="22479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C0854" w14:textId="64851D0E" w:rsidR="00D2555D" w:rsidRPr="00EF5603" w:rsidRDefault="00951DBB" w:rsidP="00491452">
                            <w:pPr>
                              <w:spacing w:line="320" w:lineRule="exact"/>
                              <w:rPr>
                                <w:rFonts w:ascii="Arial" w:hAnsi="Arial" w:cs="Arial"/>
                                <w:b/>
                                <w:color w:val="FFFFFF"/>
                                <w:sz w:val="20"/>
                                <w:szCs w:val="20"/>
                              </w:rPr>
                            </w:pPr>
                            <w:r>
                              <w:rPr>
                                <w:rFonts w:ascii="Arial" w:hAnsi="Arial" w:cs="Arial"/>
                                <w:b/>
                                <w:bCs/>
                                <w:color w:val="FFFFFF"/>
                                <w:spacing w:val="2"/>
                                <w:sz w:val="20"/>
                                <w:szCs w:val="20"/>
                              </w:rPr>
                              <w:t>COMMUNIQUE DE PRESSE</w:t>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418106C" id="_x0000_t202" coordsize="21600,21600" o:spt="202" path="m,l,21600r21600,l21600,xe">
                <v:stroke joinstyle="miter"/>
                <v:path gradientshapeok="t" o:connecttype="rect"/>
              </v:shapetype>
              <v:shape id="Text Box 2" o:spid="_x0000_s1026" type="#_x0000_t202" style="position:absolute;left:0;text-align:left;margin-left:74.9pt;margin-top:154.95pt;width:447.95pt;height:17.7pt;z-index:251811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" filled="f" stroked="f">
                <v:textbox inset="0,0,0,0">
                  <w:txbxContent>
                    <w:p w14:paraId="11BC0854" w14:textId="64851D0E" w:rsidR="00D2555D" w:rsidRPr="00EF5603" w:rsidRDefault="00951DBB" w:rsidP="00491452">
                      <w:pPr>
                        <w:spacing w:line="320" w:lineRule="exact"/>
                        <w:rPr>
                          <w:rFonts w:ascii="Arial" w:hAnsi="Arial" w:cs="Arial"/>
                          <w:b/>
                          <w:color w:val="FFFFFF"/>
                          <w:sz w:val="20"/>
                          <w:szCs w:val="20"/>
                        </w:rPr>
                      </w:pPr>
                      <w:r>
                        <w:rPr>
                          <w:rFonts w:ascii="Arial" w:hAnsi="Arial" w:cs="Arial"/>
                          <w:b/>
                          <w:bCs/>
                          <w:color w:val="FFFFFF"/>
                          <w:spacing w:val="2"/>
                          <w:sz w:val="20"/>
                          <w:szCs w:val="20"/>
                        </w:rPr>
                        <w:t>COMMUNIQUE DE PRESSE</w:t>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r w:rsidR="0069141F">
                        <w:rPr>
                          <w:rFonts w:ascii="Arial" w:hAnsi="Arial" w:cs="Arial"/>
                          <w:b/>
                          <w:color w:val="FFFFFF"/>
                          <w:sz w:val="20"/>
                          <w:szCs w:val="20"/>
                        </w:rPr>
                        <w:tab/>
                      </w:r>
                    </w:p>
                  </w:txbxContent>
                </v:textbox>
                <w10:wrap type="square" anchorx="margin" anchory="margin"/>
              </v:shape>
            </w:pict>
          </mc:Fallback>
        </mc:AlternateContent>
      </w:r>
    </w:p>
    <w:p w14:paraId="636BE634" w14:textId="3187F98B" w:rsidR="00C47D3A" w:rsidRPr="00C47D3A" w:rsidRDefault="00C47D3A" w:rsidP="00C47D3A">
      <w:pPr>
        <w:ind w:right="20"/>
        <w:jc w:val="center"/>
        <w:rPr>
          <w:rFonts w:ascii="Source Sans Pro" w:hAnsi="Source Sans Pro"/>
          <w:b/>
          <w:sz w:val="28"/>
          <w:lang w:val="fr-FR"/>
        </w:rPr>
      </w:pPr>
      <w:r w:rsidRPr="00C47D3A">
        <w:rPr>
          <w:rFonts w:ascii="Source Sans Pro" w:hAnsi="Source Sans Pro"/>
          <w:b/>
          <w:sz w:val="28"/>
          <w:lang w:val="fr-FR"/>
        </w:rPr>
        <w:t>ECOMIG LANCE UNE CAMPAGNE DE SENSIBILISATION OCTOBRE ROSE EN CO</w:t>
      </w:r>
      <w:r w:rsidRPr="00C47D3A">
        <w:rPr>
          <w:rFonts w:ascii="Source Sans Pro" w:hAnsi="Source Sans Pro"/>
          <w:b/>
          <w:sz w:val="28"/>
          <w:lang w:val="fr-FR"/>
        </w:rPr>
        <w:t>L</w:t>
      </w:r>
      <w:r w:rsidRPr="00C47D3A">
        <w:rPr>
          <w:rFonts w:ascii="Source Sans Pro" w:hAnsi="Source Sans Pro"/>
          <w:b/>
          <w:sz w:val="28"/>
          <w:lang w:val="fr-FR"/>
        </w:rPr>
        <w:t>LABORATION AVEC LES FORCES DE DEFENSE ET DE SECURITE DE GAMBIE</w:t>
      </w:r>
    </w:p>
    <w:p w14:paraId="3D6B33EE" w14:textId="77777777" w:rsidR="00C47D3A" w:rsidRPr="00C47D3A" w:rsidRDefault="00C47D3A" w:rsidP="00C47D3A">
      <w:pPr>
        <w:ind w:right="20"/>
        <w:rPr>
          <w:rFonts w:ascii="Source Sans Pro" w:hAnsi="Source Sans Pro"/>
          <w:b/>
          <w:sz w:val="28"/>
          <w:lang w:val="fr-FR"/>
        </w:rPr>
      </w:pPr>
    </w:p>
    <w:p w14:paraId="54B40B00" w14:textId="77777777" w:rsidR="00C47D3A" w:rsidRPr="00C47D3A" w:rsidRDefault="00C47D3A" w:rsidP="00C47D3A">
      <w:pPr>
        <w:ind w:right="20"/>
        <w:jc w:val="both"/>
        <w:rPr>
          <w:rFonts w:ascii="Source Sans Pro" w:hAnsi="Source Sans Pro"/>
          <w:lang w:val="fr-FR"/>
        </w:rPr>
      </w:pPr>
      <w:r w:rsidRPr="00C47D3A">
        <w:rPr>
          <w:rFonts w:ascii="Source Sans Pro" w:hAnsi="Source Sans Pro"/>
          <w:lang w:val="fr-FR"/>
        </w:rPr>
        <w:t>En commémoration du Mois de la sensibilisation au cancer du sein, ECOMIG, en partenariat avec les Forces de défense et de sécurité gambiennes (GDSF), a lancé une ca</w:t>
      </w:r>
      <w:r w:rsidRPr="00C47D3A">
        <w:rPr>
          <w:rFonts w:ascii="Source Sans Pro" w:hAnsi="Source Sans Pro"/>
          <w:lang w:val="fr-FR"/>
        </w:rPr>
        <w:t>m</w:t>
      </w:r>
      <w:r w:rsidRPr="00C47D3A">
        <w:rPr>
          <w:rFonts w:ascii="Source Sans Pro" w:hAnsi="Source Sans Pro"/>
          <w:lang w:val="fr-FR"/>
        </w:rPr>
        <w:t>pagne de sensibilisation d’un mois avec une marche à travers les principales rues du Grand Banjul le vendredi 4 octobre 2024. La marche a été suivie d’une cérémonie officielle de lancement à l’École des soins infirmiers et de sage-femme, avec la présence de dign</w:t>
      </w:r>
      <w:r w:rsidRPr="00C47D3A">
        <w:rPr>
          <w:rFonts w:ascii="Source Sans Pro" w:hAnsi="Source Sans Pro"/>
          <w:lang w:val="fr-FR"/>
        </w:rPr>
        <w:t>i</w:t>
      </w:r>
      <w:r w:rsidRPr="00C47D3A">
        <w:rPr>
          <w:rFonts w:ascii="Source Sans Pro" w:hAnsi="Source Sans Pro"/>
          <w:lang w:val="fr-FR"/>
        </w:rPr>
        <w:t>taires et de participants de la Mission Permanente de la CEDEAO, d’ECOMIG et des GDSF. La campagne a pour objectif de sensibiliser le p</w:t>
      </w:r>
      <w:r w:rsidRPr="00C47D3A">
        <w:rPr>
          <w:rFonts w:ascii="Source Sans Pro" w:hAnsi="Source Sans Pro"/>
          <w:lang w:val="fr-FR"/>
        </w:rPr>
        <w:t>u</w:t>
      </w:r>
      <w:r w:rsidRPr="00C47D3A">
        <w:rPr>
          <w:rFonts w:ascii="Source Sans Pro" w:hAnsi="Source Sans Pro"/>
          <w:lang w:val="fr-FR"/>
        </w:rPr>
        <w:t>blic aux questions cruciales liées au cancer du sein. Le taux de mortalité lié au cancer du sein est de 50 % en Gambie.</w:t>
      </w:r>
    </w:p>
    <w:p w14:paraId="1A16DB2A" w14:textId="77777777" w:rsidR="00C47D3A" w:rsidRPr="00C47D3A" w:rsidRDefault="00C47D3A" w:rsidP="00C47D3A">
      <w:pPr>
        <w:ind w:right="20"/>
        <w:jc w:val="both"/>
        <w:rPr>
          <w:rFonts w:ascii="Source Sans Pro" w:hAnsi="Source Sans Pro"/>
          <w:lang w:val="fr-FR"/>
        </w:rPr>
      </w:pPr>
    </w:p>
    <w:p w14:paraId="79E29DC4" w14:textId="77777777" w:rsidR="00C47D3A" w:rsidRPr="00C47D3A" w:rsidRDefault="00C47D3A" w:rsidP="00C47D3A">
      <w:pPr>
        <w:ind w:right="20"/>
        <w:jc w:val="both"/>
        <w:rPr>
          <w:rFonts w:ascii="Source Sans Pro" w:hAnsi="Source Sans Pro"/>
          <w:lang w:val="fr-FR"/>
        </w:rPr>
      </w:pPr>
      <w:r w:rsidRPr="00C47D3A">
        <w:rPr>
          <w:rFonts w:ascii="Source Sans Pro" w:hAnsi="Source Sans Pro"/>
          <w:lang w:val="fr-FR"/>
        </w:rPr>
        <w:t xml:space="preserve">La Major </w:t>
      </w:r>
      <w:proofErr w:type="spellStart"/>
      <w:r w:rsidRPr="00C47D3A">
        <w:rPr>
          <w:rFonts w:ascii="Source Sans Pro" w:hAnsi="Source Sans Pro"/>
          <w:lang w:val="fr-FR"/>
        </w:rPr>
        <w:t>Eunice</w:t>
      </w:r>
      <w:proofErr w:type="spellEnd"/>
      <w:r w:rsidRPr="00C47D3A">
        <w:rPr>
          <w:rFonts w:ascii="Source Sans Pro" w:hAnsi="Source Sans Pro"/>
          <w:lang w:val="fr-FR"/>
        </w:rPr>
        <w:t xml:space="preserve"> </w:t>
      </w:r>
      <w:proofErr w:type="spellStart"/>
      <w:r w:rsidRPr="00C47D3A">
        <w:rPr>
          <w:rFonts w:ascii="Source Sans Pro" w:hAnsi="Source Sans Pro"/>
          <w:lang w:val="fr-FR"/>
        </w:rPr>
        <w:t>Holman</w:t>
      </w:r>
      <w:proofErr w:type="spellEnd"/>
      <w:r w:rsidRPr="00C47D3A">
        <w:rPr>
          <w:rFonts w:ascii="Source Sans Pro" w:hAnsi="Source Sans Pro"/>
          <w:lang w:val="fr-FR"/>
        </w:rPr>
        <w:t xml:space="preserve"> d’ECOMIG, coprésidente du comité de planific</w:t>
      </w:r>
      <w:r w:rsidRPr="00C47D3A">
        <w:rPr>
          <w:rFonts w:ascii="Source Sans Pro" w:hAnsi="Source Sans Pro"/>
          <w:lang w:val="fr-FR"/>
        </w:rPr>
        <w:t>a</w:t>
      </w:r>
      <w:r w:rsidRPr="00C47D3A">
        <w:rPr>
          <w:rFonts w:ascii="Source Sans Pro" w:hAnsi="Source Sans Pro"/>
          <w:lang w:val="fr-FR"/>
        </w:rPr>
        <w:t xml:space="preserve">tion, a prononcé le discours de bienvenue, suivie d’une allocution de la chef de mission d’ECOMIG, Son Excellence </w:t>
      </w:r>
      <w:proofErr w:type="spellStart"/>
      <w:r w:rsidRPr="00C47D3A">
        <w:rPr>
          <w:rFonts w:ascii="Source Sans Pro" w:hAnsi="Source Sans Pro"/>
          <w:lang w:val="fr-FR"/>
        </w:rPr>
        <w:t>Miatta</w:t>
      </w:r>
      <w:proofErr w:type="spellEnd"/>
      <w:r w:rsidRPr="00C47D3A">
        <w:rPr>
          <w:rFonts w:ascii="Source Sans Pro" w:hAnsi="Source Sans Pro"/>
          <w:lang w:val="fr-FR"/>
        </w:rPr>
        <w:t xml:space="preserve"> Lily French. Le médecin de la Compagnie nigériane (NIGCOY 9) servant avec ECOMIG a donné une conférence informative sur le cancer du sein et ses problématiques associées. La session comprenait également des d</w:t>
      </w:r>
      <w:r w:rsidRPr="00C47D3A">
        <w:rPr>
          <w:rFonts w:ascii="Source Sans Pro" w:hAnsi="Source Sans Pro"/>
          <w:lang w:val="fr-FR"/>
        </w:rPr>
        <w:t>é</w:t>
      </w:r>
      <w:r w:rsidRPr="00C47D3A">
        <w:rPr>
          <w:rFonts w:ascii="Source Sans Pro" w:hAnsi="Source Sans Pro"/>
          <w:lang w:val="fr-FR"/>
        </w:rPr>
        <w:t xml:space="preserve">monstrations d’auto-examen des seins en anglais, wolof et </w:t>
      </w:r>
      <w:proofErr w:type="spellStart"/>
      <w:r w:rsidRPr="00C47D3A">
        <w:rPr>
          <w:rFonts w:ascii="Source Sans Pro" w:hAnsi="Source Sans Pro"/>
          <w:lang w:val="fr-FR"/>
        </w:rPr>
        <w:t>mandinka</w:t>
      </w:r>
      <w:proofErr w:type="spellEnd"/>
      <w:r w:rsidRPr="00C47D3A">
        <w:rPr>
          <w:rFonts w:ascii="Source Sans Pro" w:hAnsi="Source Sans Pro"/>
          <w:lang w:val="fr-FR"/>
        </w:rPr>
        <w:t>, réalisées par des volontaires de NIGCOY, de la police gambienne et des pompiers de Gambie.</w:t>
      </w:r>
    </w:p>
    <w:p w14:paraId="05CB5B4C" w14:textId="77777777" w:rsidR="00C47D3A" w:rsidRPr="00C47D3A" w:rsidRDefault="00C47D3A" w:rsidP="00C47D3A">
      <w:pPr>
        <w:ind w:right="20"/>
        <w:jc w:val="both"/>
        <w:rPr>
          <w:rFonts w:ascii="Source Sans Pro" w:hAnsi="Source Sans Pro"/>
          <w:lang w:val="fr-FR"/>
        </w:rPr>
      </w:pPr>
    </w:p>
    <w:p w14:paraId="4F0F86E9" w14:textId="657A2615" w:rsidR="00C47D3A" w:rsidRPr="00C47D3A" w:rsidRDefault="00C47D3A" w:rsidP="00C47D3A">
      <w:pPr>
        <w:ind w:right="20"/>
        <w:jc w:val="both"/>
        <w:rPr>
          <w:rFonts w:ascii="Source Sans Pro" w:hAnsi="Source Sans Pro"/>
          <w:lang w:val="fr-FR"/>
        </w:rPr>
      </w:pPr>
      <w:r w:rsidRPr="00C47D3A">
        <w:rPr>
          <w:rFonts w:ascii="Source Sans Pro" w:hAnsi="Source Sans Pro"/>
          <w:lang w:val="fr-FR"/>
        </w:rPr>
        <w:t>La campagne se poursuivra tout au long du mois d’octobre, avec des pr</w:t>
      </w:r>
      <w:r w:rsidRPr="00C47D3A">
        <w:rPr>
          <w:rFonts w:ascii="Source Sans Pro" w:hAnsi="Source Sans Pro"/>
          <w:lang w:val="fr-FR"/>
        </w:rPr>
        <w:t>o</w:t>
      </w:r>
      <w:r w:rsidRPr="00C47D3A">
        <w:rPr>
          <w:rFonts w:ascii="Source Sans Pro" w:hAnsi="Source Sans Pro"/>
          <w:lang w:val="fr-FR"/>
        </w:rPr>
        <w:t xml:space="preserve">grammes de sensibilisation, des campagnes d’information et des dépistages pour le personnel des GDSF, les détenus des prisons et les communautés de </w:t>
      </w:r>
      <w:proofErr w:type="spellStart"/>
      <w:r w:rsidRPr="00C47D3A">
        <w:rPr>
          <w:rFonts w:ascii="Source Sans Pro" w:hAnsi="Source Sans Pro"/>
          <w:lang w:val="fr-FR"/>
        </w:rPr>
        <w:t>Bakau</w:t>
      </w:r>
      <w:proofErr w:type="spellEnd"/>
      <w:r w:rsidRPr="00C47D3A">
        <w:rPr>
          <w:rFonts w:ascii="Source Sans Pro" w:hAnsi="Source Sans Pro"/>
          <w:lang w:val="fr-FR"/>
        </w:rPr>
        <w:t xml:space="preserve">, </w:t>
      </w:r>
      <w:proofErr w:type="spellStart"/>
      <w:r w:rsidRPr="00C47D3A">
        <w:rPr>
          <w:rFonts w:ascii="Source Sans Pro" w:hAnsi="Source Sans Pro"/>
          <w:lang w:val="fr-FR"/>
        </w:rPr>
        <w:t>Yundum</w:t>
      </w:r>
      <w:proofErr w:type="spellEnd"/>
      <w:r w:rsidRPr="00C47D3A">
        <w:rPr>
          <w:rFonts w:ascii="Source Sans Pro" w:hAnsi="Source Sans Pro"/>
          <w:lang w:val="fr-FR"/>
        </w:rPr>
        <w:t xml:space="preserve">, </w:t>
      </w:r>
      <w:proofErr w:type="spellStart"/>
      <w:r w:rsidRPr="00C47D3A">
        <w:rPr>
          <w:rFonts w:ascii="Source Sans Pro" w:hAnsi="Source Sans Pro"/>
          <w:lang w:val="fr-FR"/>
        </w:rPr>
        <w:t>Brikama</w:t>
      </w:r>
      <w:proofErr w:type="spellEnd"/>
      <w:r w:rsidRPr="00C47D3A">
        <w:rPr>
          <w:rFonts w:ascii="Source Sans Pro" w:hAnsi="Source Sans Pro"/>
          <w:lang w:val="fr-FR"/>
        </w:rPr>
        <w:t xml:space="preserve">, Barra et </w:t>
      </w:r>
      <w:proofErr w:type="spellStart"/>
      <w:r w:rsidRPr="00C47D3A">
        <w:rPr>
          <w:rFonts w:ascii="Source Sans Pro" w:hAnsi="Source Sans Pro"/>
          <w:lang w:val="fr-FR"/>
        </w:rPr>
        <w:t>Kanfenda</w:t>
      </w:r>
      <w:proofErr w:type="spellEnd"/>
      <w:r w:rsidRPr="00C47D3A">
        <w:rPr>
          <w:rFonts w:ascii="Source Sans Pro" w:hAnsi="Source Sans Pro"/>
          <w:lang w:val="fr-FR"/>
        </w:rPr>
        <w:t>.</w:t>
      </w:r>
    </w:p>
    <w:p w14:paraId="728A0A2D" w14:textId="77777777" w:rsidR="00807D3D" w:rsidRPr="00807D3D" w:rsidRDefault="00807D3D" w:rsidP="00807D3D">
      <w:pPr>
        <w:ind w:right="20"/>
        <w:jc w:val="both"/>
        <w:rPr>
          <w:rFonts w:ascii="Source Sans Pro" w:hAnsi="Source Sans Pro"/>
          <w:lang w:val="fr-FR"/>
        </w:rPr>
      </w:pPr>
    </w:p>
    <w:p w14:paraId="1E8088B5" w14:textId="77777777" w:rsidR="00C975B6" w:rsidRPr="00EE506B" w:rsidRDefault="00C975B6" w:rsidP="00C975B6">
      <w:pPr>
        <w:ind w:right="20"/>
        <w:jc w:val="center"/>
        <w:rPr>
          <w:rFonts w:ascii="Source Sans Pro" w:eastAsia="Times New Roman" w:hAnsi="Source Sans Pro" w:cs="Source Sans Pro"/>
          <w:b/>
          <w:bCs/>
          <w:color w:val="000000"/>
          <w:sz w:val="22"/>
          <w:szCs w:val="22"/>
          <w:lang w:val="fr-FR"/>
        </w:rPr>
      </w:pPr>
      <w:r w:rsidRPr="00EE506B">
        <w:rPr>
          <w:rFonts w:ascii="Source Sans Pro" w:eastAsia="Times New Roman" w:hAnsi="Source Sans Pro" w:cs="Source Sans Pro"/>
          <w:b/>
          <w:bCs/>
          <w:color w:val="000000"/>
          <w:sz w:val="22"/>
          <w:szCs w:val="22"/>
          <w:lang w:val="fr-FR"/>
        </w:rPr>
        <w:t>---------------FIN-----------------</w:t>
      </w:r>
    </w:p>
    <w:p w14:paraId="44095B39"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Pour plus d’informations, veuillez contacter :</w:t>
      </w:r>
    </w:p>
    <w:p w14:paraId="35FD80E2" w14:textId="77777777" w:rsidR="00C975B6" w:rsidRPr="00EE506B" w:rsidRDefault="00C975B6" w:rsidP="00C975B6">
      <w:pPr>
        <w:ind w:right="20"/>
        <w:jc w:val="center"/>
        <w:rPr>
          <w:rFonts w:ascii="Source Sans Pro" w:eastAsia="Times New Roman" w:hAnsi="Source Sans Pro" w:cs="Source Sans Pro"/>
          <w:color w:val="222222"/>
          <w:sz w:val="20"/>
          <w:szCs w:val="20"/>
          <w:lang w:val="fr-FR"/>
        </w:rPr>
      </w:pPr>
      <w:r w:rsidRPr="00EE506B">
        <w:rPr>
          <w:rFonts w:ascii="Source Sans Pro" w:eastAsia="Times New Roman" w:hAnsi="Source Sans Pro" w:cs="Source Sans Pro"/>
          <w:color w:val="222222"/>
          <w:sz w:val="20"/>
          <w:szCs w:val="20"/>
          <w:lang w:val="fr-FR"/>
        </w:rPr>
        <w:t>Direction de la Communication, Commission de la CEDEAO</w:t>
      </w:r>
    </w:p>
    <w:p w14:paraId="768C4255" w14:textId="77777777" w:rsidR="00C975B6" w:rsidRPr="00C45FD8" w:rsidRDefault="00C975B6" w:rsidP="00C975B6">
      <w:pPr>
        <w:ind w:right="20"/>
        <w:jc w:val="center"/>
        <w:rPr>
          <w:rFonts w:ascii="Source Sans Pro" w:eastAsia="Times New Roman" w:hAnsi="Source Sans Pro" w:cs="Source Sans Pro"/>
          <w:color w:val="222222"/>
          <w:sz w:val="20"/>
          <w:szCs w:val="20"/>
          <w:lang w:val="en-US"/>
        </w:rPr>
      </w:pPr>
      <w:r w:rsidRPr="00C45FD8">
        <w:rPr>
          <w:rFonts w:ascii="Source Sans Pro" w:hAnsi="Source Sans Pro" w:cs="Times New Roman"/>
          <w:sz w:val="20"/>
          <w:szCs w:val="20"/>
          <w:lang w:val="en-US"/>
        </w:rPr>
        <w:t xml:space="preserve">Twitter : @ecowas_cedeao – Facebook : </w:t>
      </w:r>
      <w:proofErr w:type="spellStart"/>
      <w:r w:rsidRPr="00C45FD8">
        <w:rPr>
          <w:rFonts w:ascii="Source Sans Pro" w:hAnsi="Source Sans Pro" w:cs="Times New Roman"/>
          <w:sz w:val="20"/>
          <w:szCs w:val="20"/>
          <w:lang w:val="en-US"/>
        </w:rPr>
        <w:t>Ecowas-Cedeao</w:t>
      </w:r>
      <w:proofErr w:type="spellEnd"/>
    </w:p>
    <w:p w14:paraId="7DD9A16C" w14:textId="77777777" w:rsidR="00C975B6" w:rsidRPr="00EE506B" w:rsidRDefault="001E2CCC" w:rsidP="00C975B6">
      <w:pPr>
        <w:ind w:right="20"/>
        <w:jc w:val="center"/>
        <w:rPr>
          <w:rFonts w:ascii="Source Sans Pro" w:hAnsi="Source Sans Pro" w:cs="Times New Roman"/>
          <w:sz w:val="20"/>
          <w:szCs w:val="20"/>
          <w:lang w:val="fr-FR"/>
        </w:rPr>
      </w:pPr>
      <w:hyperlink r:id="rId8" w:history="1">
        <w:r w:rsidR="00C975B6" w:rsidRPr="00EE506B">
          <w:rPr>
            <w:rFonts w:ascii="Source Sans Pro" w:hAnsi="Source Sans Pro" w:cs="Times New Roman"/>
            <w:color w:val="0000FF"/>
            <w:sz w:val="20"/>
            <w:szCs w:val="20"/>
            <w:u w:val="single"/>
            <w:lang w:val="fr-FR"/>
          </w:rPr>
          <w:t>www.ecowas.int</w:t>
        </w:r>
      </w:hyperlink>
    </w:p>
    <w:p w14:paraId="66A50F83" w14:textId="77777777" w:rsidR="00F62E5C" w:rsidRPr="00EE506B" w:rsidRDefault="00F62E5C" w:rsidP="00EE506B">
      <w:pPr>
        <w:ind w:right="20"/>
        <w:rPr>
          <w:rFonts w:ascii="Source Sans Pro" w:hAnsi="Source Sans Pro"/>
          <w:lang w:val="fr-FR"/>
        </w:rPr>
      </w:pPr>
    </w:p>
    <w:p w14:paraId="2B906CA7" w14:textId="77777777" w:rsidR="00047891" w:rsidRDefault="00047891" w:rsidP="00EE506B">
      <w:pPr>
        <w:ind w:right="20"/>
        <w:jc w:val="both"/>
        <w:rPr>
          <w:rFonts w:ascii="Source Sans Pro" w:hAnsi="Source Sans Pro"/>
          <w:b/>
          <w:bCs/>
          <w:sz w:val="20"/>
          <w:szCs w:val="20"/>
          <w:lang w:val="fr-FR"/>
        </w:rPr>
      </w:pPr>
    </w:p>
    <w:p w14:paraId="5EA5032E" w14:textId="77777777" w:rsidR="00047891" w:rsidRDefault="00047891" w:rsidP="00EE506B">
      <w:pPr>
        <w:ind w:right="20"/>
        <w:jc w:val="both"/>
        <w:rPr>
          <w:rFonts w:ascii="Source Sans Pro" w:hAnsi="Source Sans Pro"/>
          <w:b/>
          <w:bCs/>
          <w:sz w:val="20"/>
          <w:szCs w:val="20"/>
          <w:lang w:val="fr-FR"/>
        </w:rPr>
      </w:pPr>
    </w:p>
    <w:p w14:paraId="51A5E98C" w14:textId="6550F6AB" w:rsidR="00EE506B" w:rsidRPr="00F62E5C" w:rsidRDefault="00EE506B" w:rsidP="00EE506B">
      <w:pPr>
        <w:ind w:right="20"/>
        <w:jc w:val="both"/>
        <w:rPr>
          <w:rFonts w:ascii="Source Sans Pro" w:hAnsi="Source Sans Pro"/>
          <w:b/>
          <w:bCs/>
          <w:sz w:val="20"/>
          <w:szCs w:val="20"/>
          <w:lang w:val="fr-FR"/>
        </w:rPr>
      </w:pPr>
      <w:r w:rsidRPr="00F62E5C">
        <w:rPr>
          <w:rFonts w:ascii="Source Sans Pro" w:hAnsi="Source Sans Pro"/>
          <w:b/>
          <w:bCs/>
          <w:sz w:val="20"/>
          <w:szCs w:val="20"/>
          <w:lang w:val="fr-FR"/>
        </w:rPr>
        <w:t>A propos de la CEDEAO</w:t>
      </w:r>
    </w:p>
    <w:p w14:paraId="74540432" w14:textId="5A987A1E" w:rsidR="00EE506B" w:rsidRPr="00F62E5C" w:rsidRDefault="00EE506B" w:rsidP="00EE506B">
      <w:pPr>
        <w:ind w:right="20"/>
        <w:jc w:val="both"/>
        <w:rPr>
          <w:rFonts w:ascii="Source Sans Pro" w:hAnsi="Source Sans Pro"/>
          <w:sz w:val="20"/>
          <w:szCs w:val="20"/>
          <w:lang w:val="fr-FR"/>
        </w:rPr>
      </w:pPr>
      <w:r w:rsidRPr="00F62E5C">
        <w:rPr>
          <w:rFonts w:ascii="Source Sans Pro" w:hAnsi="Source Sans Pro"/>
          <w:sz w:val="20"/>
          <w:szCs w:val="20"/>
          <w:lang w:val="fr-FR"/>
        </w:rPr>
        <w:t xml:space="preserve">La Communauté économique des États de l'Afrique de l'Ouest (CEDEAO) a été créée le 28 mai 1975 à Lagos, au Nigeria, </w:t>
      </w:r>
      <w:r w:rsidR="009F03D5" w:rsidRPr="00F62E5C">
        <w:rPr>
          <w:rFonts w:ascii="Source Sans Pro" w:hAnsi="Source Sans Pro"/>
          <w:sz w:val="20"/>
          <w:szCs w:val="20"/>
          <w:lang w:val="fr-FR"/>
        </w:rPr>
        <w:t xml:space="preserve">suite </w:t>
      </w:r>
      <w:r w:rsidR="00030AEC" w:rsidRPr="00F62E5C">
        <w:rPr>
          <w:rFonts w:ascii="Source Sans Pro" w:hAnsi="Source Sans Pro"/>
          <w:sz w:val="20"/>
          <w:szCs w:val="20"/>
          <w:lang w:val="fr-FR"/>
        </w:rPr>
        <w:t>à</w:t>
      </w:r>
      <w:r w:rsidR="009F03D5" w:rsidRPr="00F62E5C">
        <w:rPr>
          <w:rFonts w:ascii="Source Sans Pro" w:hAnsi="Source Sans Pro"/>
          <w:sz w:val="20"/>
          <w:szCs w:val="20"/>
          <w:lang w:val="fr-FR"/>
        </w:rPr>
        <w:t xml:space="preserve"> </w:t>
      </w:r>
      <w:r w:rsidRPr="00F62E5C">
        <w:rPr>
          <w:rFonts w:ascii="Source Sans Pro" w:hAnsi="Source Sans Pro"/>
          <w:sz w:val="20"/>
          <w:szCs w:val="20"/>
          <w:lang w:val="fr-FR"/>
        </w:rPr>
        <w:t xml:space="preserve">la signature du Traité </w:t>
      </w:r>
      <w:r w:rsidR="009F03D5" w:rsidRPr="00F62E5C">
        <w:rPr>
          <w:rFonts w:ascii="Source Sans Pro" w:hAnsi="Source Sans Pro"/>
          <w:sz w:val="20"/>
          <w:szCs w:val="20"/>
          <w:lang w:val="fr-FR"/>
        </w:rPr>
        <w:t>instituant l’organisation p</w:t>
      </w:r>
      <w:r w:rsidRPr="00F62E5C">
        <w:rPr>
          <w:rFonts w:ascii="Source Sans Pro" w:hAnsi="Source Sans Pro"/>
          <w:sz w:val="20"/>
          <w:szCs w:val="20"/>
          <w:lang w:val="fr-FR"/>
        </w:rPr>
        <w:t xml:space="preserve">ar 15 Chefs d'État et de </w:t>
      </w:r>
      <w:r w:rsidR="009F03D5" w:rsidRPr="00F62E5C">
        <w:rPr>
          <w:rFonts w:ascii="Source Sans Pro" w:hAnsi="Source Sans Pro"/>
          <w:sz w:val="20"/>
          <w:szCs w:val="20"/>
          <w:lang w:val="fr-FR"/>
        </w:rPr>
        <w:t>g</w:t>
      </w:r>
      <w:r w:rsidRPr="00F62E5C">
        <w:rPr>
          <w:rFonts w:ascii="Source Sans Pro" w:hAnsi="Source Sans Pro"/>
          <w:sz w:val="20"/>
          <w:szCs w:val="20"/>
          <w:lang w:val="fr-FR"/>
        </w:rPr>
        <w:t>ouvernement ouest-africains. La région de la CEDEAO s'étend sur une superficie de 5,2 millions de kilomètres carrés, et regroupe les États membres suivants : le Bénin, le Burkina Faso, le Cabo Verde, la Côte d'Ivoire, la Gambie, le Ghana, la Guinée, la Guinée Bissau, le Liberia, le Mali, le Niger, le Nigeria, la Sierra Leone, le Sénégal et le Togo.</w:t>
      </w:r>
    </w:p>
    <w:p w14:paraId="5631F3CA" w14:textId="77777777" w:rsidR="00EE506B" w:rsidRPr="00F62E5C" w:rsidRDefault="00EE506B" w:rsidP="00EE506B">
      <w:pPr>
        <w:ind w:right="20"/>
        <w:jc w:val="both"/>
        <w:rPr>
          <w:rFonts w:ascii="Source Sans Pro" w:hAnsi="Source Sans Pro"/>
          <w:sz w:val="20"/>
          <w:szCs w:val="20"/>
          <w:lang w:val="fr-FR"/>
        </w:rPr>
      </w:pPr>
    </w:p>
    <w:p w14:paraId="53A5AEF9" w14:textId="77777777" w:rsidR="00724B74" w:rsidRDefault="00724B74" w:rsidP="00EE506B">
      <w:pPr>
        <w:ind w:right="20"/>
        <w:jc w:val="both"/>
        <w:rPr>
          <w:rFonts w:ascii="Source Sans Pro" w:hAnsi="Source Sans Pro"/>
          <w:sz w:val="20"/>
          <w:szCs w:val="20"/>
          <w:lang w:val="fr-FR"/>
        </w:rPr>
      </w:pPr>
    </w:p>
    <w:p w14:paraId="16367581" w14:textId="77777777" w:rsidR="00724B74" w:rsidRDefault="00724B74" w:rsidP="00EE506B">
      <w:pPr>
        <w:ind w:right="20"/>
        <w:jc w:val="both"/>
        <w:rPr>
          <w:rFonts w:ascii="Source Sans Pro" w:hAnsi="Source Sans Pro"/>
          <w:sz w:val="20"/>
          <w:szCs w:val="20"/>
          <w:lang w:val="fr-FR"/>
        </w:rPr>
      </w:pPr>
    </w:p>
    <w:p w14:paraId="7CD62190" w14:textId="77777777" w:rsidR="00807D3D" w:rsidRDefault="00EE506B" w:rsidP="00EE506B">
      <w:pPr>
        <w:ind w:right="20"/>
        <w:jc w:val="both"/>
        <w:rPr>
          <w:rFonts w:ascii="Source Sans Pro" w:hAnsi="Source Sans Pro"/>
          <w:sz w:val="20"/>
          <w:szCs w:val="20"/>
          <w:lang w:val="fr-FR"/>
        </w:rPr>
      </w:pPr>
      <w:bookmarkStart w:id="0" w:name="_GoBack"/>
      <w:bookmarkEnd w:id="0"/>
      <w:r w:rsidRPr="00F62E5C">
        <w:rPr>
          <w:rFonts w:ascii="Source Sans Pro" w:hAnsi="Source Sans Pro"/>
          <w:sz w:val="20"/>
          <w:szCs w:val="20"/>
          <w:lang w:val="fr-FR"/>
        </w:rPr>
        <w:t>Considérée comme l'un des piliers de la Communauté économique africaine, la CEDEAO a été créée dans l</w:t>
      </w:r>
      <w:r w:rsidR="00030AEC" w:rsidRPr="00F62E5C">
        <w:rPr>
          <w:rFonts w:ascii="Source Sans Pro" w:hAnsi="Source Sans Pro"/>
          <w:sz w:val="20"/>
          <w:szCs w:val="20"/>
          <w:lang w:val="fr-FR"/>
        </w:rPr>
        <w:t xml:space="preserve">’objectif </w:t>
      </w:r>
      <w:r w:rsidRPr="00F62E5C">
        <w:rPr>
          <w:rFonts w:ascii="Source Sans Pro" w:hAnsi="Source Sans Pro"/>
          <w:sz w:val="20"/>
          <w:szCs w:val="20"/>
          <w:lang w:val="fr-FR"/>
        </w:rPr>
        <w:t xml:space="preserve">de promouvoir la coopération et l'intégration, dans la perspective d'une union économique de l’Afrique de l'Ouest en vue d'élever le niveau de vie de ses peuples, de maintenir et d’accroitre la stabilité </w:t>
      </w:r>
    </w:p>
    <w:p w14:paraId="52E01E38" w14:textId="77777777" w:rsidR="00807D3D" w:rsidRDefault="00807D3D" w:rsidP="00EE506B">
      <w:pPr>
        <w:ind w:right="20"/>
        <w:jc w:val="both"/>
        <w:rPr>
          <w:rFonts w:ascii="Source Sans Pro" w:hAnsi="Source Sans Pro"/>
          <w:sz w:val="20"/>
          <w:szCs w:val="20"/>
          <w:lang w:val="fr-FR"/>
        </w:rPr>
      </w:pPr>
    </w:p>
    <w:p w14:paraId="55626F83" w14:textId="3DD29663" w:rsidR="00EE506B" w:rsidRPr="00F62E5C" w:rsidRDefault="00EE506B" w:rsidP="00EE506B">
      <w:pPr>
        <w:ind w:right="20"/>
        <w:jc w:val="both"/>
        <w:rPr>
          <w:rFonts w:ascii="Source Sans Pro" w:hAnsi="Source Sans Pro"/>
          <w:sz w:val="20"/>
          <w:szCs w:val="20"/>
          <w:lang w:val="fr-FR"/>
        </w:rPr>
      </w:pPr>
      <w:proofErr w:type="gramStart"/>
      <w:r w:rsidRPr="00F62E5C">
        <w:rPr>
          <w:rFonts w:ascii="Source Sans Pro" w:hAnsi="Source Sans Pro"/>
          <w:sz w:val="20"/>
          <w:szCs w:val="20"/>
          <w:lang w:val="fr-FR"/>
        </w:rPr>
        <w:t>économique</w:t>
      </w:r>
      <w:proofErr w:type="gramEnd"/>
      <w:r w:rsidRPr="00F62E5C">
        <w:rPr>
          <w:rFonts w:ascii="Source Sans Pro" w:hAnsi="Source Sans Pro"/>
          <w:sz w:val="20"/>
          <w:szCs w:val="20"/>
          <w:lang w:val="fr-FR"/>
        </w:rPr>
        <w:t>, de renforcer les relations entre les États membres et de contribuer au progrès et au développement du continent africain.</w:t>
      </w:r>
    </w:p>
    <w:p w14:paraId="3C5CDA58" w14:textId="77777777" w:rsidR="00EE506B" w:rsidRPr="00F62E5C" w:rsidRDefault="00EE506B" w:rsidP="00EE506B">
      <w:pPr>
        <w:ind w:right="20"/>
        <w:jc w:val="both"/>
        <w:rPr>
          <w:rFonts w:ascii="Source Sans Pro" w:hAnsi="Source Sans Pro"/>
          <w:sz w:val="20"/>
          <w:szCs w:val="20"/>
          <w:lang w:val="fr-FR"/>
        </w:rPr>
      </w:pPr>
    </w:p>
    <w:p w14:paraId="31963433" w14:textId="4FB74D59" w:rsidR="00EE506B" w:rsidRPr="00C975B6" w:rsidRDefault="00EE506B" w:rsidP="00C975B6">
      <w:pPr>
        <w:spacing w:line="276" w:lineRule="auto"/>
        <w:ind w:right="20"/>
        <w:jc w:val="both"/>
        <w:rPr>
          <w:rFonts w:ascii="Source Sans Pro" w:eastAsia="Times New Roman" w:hAnsi="Source Sans Pro" w:cs="Arial"/>
          <w:sz w:val="20"/>
          <w:szCs w:val="20"/>
          <w:lang w:val="fr-FR"/>
        </w:rPr>
      </w:pPr>
      <w:r w:rsidRPr="00F62E5C">
        <w:rPr>
          <w:rFonts w:ascii="Source Sans Pro" w:hAnsi="Source Sans Pro"/>
          <w:sz w:val="20"/>
          <w:szCs w:val="20"/>
          <w:lang w:val="fr-FR"/>
        </w:rPr>
        <w:t>En 2007, le Secrétariat de la CEDEAO a été transformé en une Commission dirigée par un Président, assisté d'un Vice-président et de cinq Commissaires</w:t>
      </w:r>
      <w:r w:rsidR="00A7464C" w:rsidRPr="00F62E5C">
        <w:rPr>
          <w:rFonts w:ascii="Source Sans Pro" w:hAnsi="Source Sans Pro"/>
          <w:sz w:val="20"/>
          <w:szCs w:val="20"/>
          <w:lang w:val="fr-FR"/>
        </w:rPr>
        <w:t> ;</w:t>
      </w:r>
      <w:r w:rsidRPr="00F62E5C">
        <w:rPr>
          <w:rFonts w:ascii="Source Sans Pro" w:hAnsi="Source Sans Pro"/>
          <w:sz w:val="20"/>
          <w:szCs w:val="20"/>
          <w:lang w:val="fr-FR"/>
        </w:rPr>
        <w:t xml:space="preserve"> des technocrates expérimentés qui</w:t>
      </w:r>
      <w:r w:rsidR="00030AEC" w:rsidRPr="00F62E5C">
        <w:rPr>
          <w:rFonts w:ascii="Source Sans Pro" w:hAnsi="Source Sans Pro"/>
          <w:sz w:val="20"/>
          <w:szCs w:val="20"/>
          <w:lang w:val="fr-FR"/>
        </w:rPr>
        <w:t xml:space="preserve"> sont chargés d’a</w:t>
      </w:r>
      <w:r w:rsidRPr="00F62E5C">
        <w:rPr>
          <w:rFonts w:ascii="Source Sans Pro" w:hAnsi="Source Sans Pro"/>
          <w:sz w:val="20"/>
          <w:szCs w:val="20"/>
          <w:lang w:val="fr-FR"/>
        </w:rPr>
        <w:t>ssure</w:t>
      </w:r>
      <w:r w:rsidR="00030AEC" w:rsidRPr="00F62E5C">
        <w:rPr>
          <w:rFonts w:ascii="Source Sans Pro" w:hAnsi="Source Sans Pro"/>
          <w:sz w:val="20"/>
          <w:szCs w:val="20"/>
          <w:lang w:val="fr-FR"/>
        </w:rPr>
        <w:t>r</w:t>
      </w:r>
      <w:r w:rsidRPr="00F62E5C">
        <w:rPr>
          <w:rFonts w:ascii="Source Sans Pro" w:hAnsi="Source Sans Pro"/>
          <w:sz w:val="20"/>
          <w:szCs w:val="20"/>
          <w:lang w:val="fr-FR"/>
        </w:rPr>
        <w:t xml:space="preserve"> le leadership</w:t>
      </w:r>
      <w:r w:rsidR="00030AEC" w:rsidRPr="00F62E5C">
        <w:rPr>
          <w:rFonts w:ascii="Source Sans Pro" w:hAnsi="Source Sans Pro"/>
          <w:sz w:val="20"/>
          <w:szCs w:val="20"/>
          <w:lang w:val="fr-FR"/>
        </w:rPr>
        <w:t>, dans le cadre</w:t>
      </w:r>
      <w:r w:rsidRPr="00F62E5C">
        <w:rPr>
          <w:rFonts w:ascii="Source Sans Pro" w:hAnsi="Source Sans Pro"/>
          <w:sz w:val="20"/>
          <w:szCs w:val="20"/>
          <w:lang w:val="fr-FR"/>
        </w:rPr>
        <w:t xml:space="preserve"> de cette nouvelle orientation. </w:t>
      </w:r>
      <w:r w:rsidR="00030AEC" w:rsidRPr="00F62E5C">
        <w:rPr>
          <w:rFonts w:ascii="Source Sans Pro" w:eastAsia="Times New Roman" w:hAnsi="Source Sans Pro" w:cs="Arial"/>
          <w:sz w:val="20"/>
          <w:szCs w:val="20"/>
          <w:lang w:val="fr-FR"/>
        </w:rPr>
        <w:t xml:space="preserve">Au titre du </w:t>
      </w:r>
      <w:r w:rsidRPr="00F62E5C">
        <w:rPr>
          <w:rFonts w:ascii="Source Sans Pro" w:eastAsia="Times New Roman" w:hAnsi="Source Sans Pro" w:cs="Arial"/>
          <w:sz w:val="20"/>
          <w:szCs w:val="20"/>
          <w:lang w:val="fr-FR"/>
        </w:rPr>
        <w:t xml:space="preserve">processus de réforme, la CEDEAO </w:t>
      </w:r>
      <w:bookmarkStart w:id="1" w:name="_Hlk114826186"/>
      <w:r w:rsidRPr="00F62E5C">
        <w:rPr>
          <w:rFonts w:ascii="Source Sans Pro" w:eastAsia="Times New Roman" w:hAnsi="Source Sans Pro" w:cs="Arial"/>
          <w:sz w:val="20"/>
          <w:szCs w:val="20"/>
          <w:lang w:val="fr-FR"/>
        </w:rPr>
        <w:t>met en œuvre des programmes</w:t>
      </w:r>
      <w:r w:rsidR="00030AEC" w:rsidRPr="00F62E5C">
        <w:rPr>
          <w:rFonts w:ascii="Source Sans Pro" w:eastAsia="Times New Roman" w:hAnsi="Source Sans Pro" w:cs="Arial"/>
          <w:sz w:val="20"/>
          <w:szCs w:val="20"/>
          <w:lang w:val="fr-FR"/>
        </w:rPr>
        <w:t xml:space="preserve"> d’importance</w:t>
      </w:r>
      <w:r w:rsidRPr="00F62E5C">
        <w:rPr>
          <w:rFonts w:ascii="Source Sans Pro" w:eastAsia="Times New Roman" w:hAnsi="Source Sans Pro" w:cs="Arial"/>
          <w:sz w:val="20"/>
          <w:szCs w:val="20"/>
          <w:lang w:val="fr-FR"/>
        </w:rPr>
        <w:t xml:space="preserve"> critique et stratégique</w:t>
      </w:r>
      <w:r w:rsidR="00030AEC" w:rsidRPr="00F62E5C">
        <w:rPr>
          <w:rFonts w:ascii="Source Sans Pro" w:eastAsia="Times New Roman" w:hAnsi="Source Sans Pro" w:cs="Arial"/>
          <w:sz w:val="20"/>
          <w:szCs w:val="20"/>
          <w:lang w:val="fr-FR"/>
        </w:rPr>
        <w:t>,</w:t>
      </w:r>
      <w:r w:rsidRPr="00F62E5C">
        <w:rPr>
          <w:rFonts w:ascii="Source Sans Pro" w:eastAsia="Times New Roman" w:hAnsi="Source Sans Pro" w:cs="Arial"/>
          <w:sz w:val="20"/>
          <w:szCs w:val="20"/>
          <w:lang w:val="fr-FR"/>
        </w:rPr>
        <w:t xml:space="preserve"> qui visent à favoriser le renforcement de la cohésion et l'élimination progressive des obstacles à l’intégration effective de la sous-région. Ainsi, les 300 millions de citoyens de la Communauté pourront</w:t>
      </w:r>
      <w:r w:rsidR="005510AB" w:rsidRPr="00F62E5C">
        <w:rPr>
          <w:rFonts w:ascii="Source Sans Pro" w:eastAsia="Times New Roman" w:hAnsi="Source Sans Pro" w:cs="Arial"/>
          <w:sz w:val="20"/>
          <w:szCs w:val="20"/>
          <w:lang w:val="fr-FR"/>
        </w:rPr>
        <w:t xml:space="preserve"> </w:t>
      </w:r>
      <w:r w:rsidRPr="00F62E5C">
        <w:rPr>
          <w:rFonts w:ascii="Source Sans Pro" w:eastAsia="Times New Roman" w:hAnsi="Source Sans Pro" w:cs="Arial"/>
          <w:sz w:val="20"/>
          <w:szCs w:val="20"/>
          <w:lang w:val="fr-FR"/>
        </w:rPr>
        <w:t>finalement s'approprier la nouvelle Vision</w:t>
      </w:r>
      <w:r w:rsidR="00030AEC" w:rsidRPr="00F62E5C">
        <w:rPr>
          <w:rFonts w:ascii="Source Sans Pro" w:eastAsia="Times New Roman" w:hAnsi="Source Sans Pro" w:cs="Arial"/>
          <w:sz w:val="20"/>
          <w:szCs w:val="20"/>
          <w:lang w:val="fr-FR"/>
        </w:rPr>
        <w:t xml:space="preserve"> – celle du passage</w:t>
      </w:r>
      <w:r w:rsidR="005510AB" w:rsidRPr="00F62E5C">
        <w:rPr>
          <w:rFonts w:ascii="Source Sans Pro" w:eastAsia="Times New Roman" w:hAnsi="Source Sans Pro" w:cs="Arial"/>
          <w:sz w:val="20"/>
          <w:szCs w:val="20"/>
          <w:lang w:val="fr-FR"/>
        </w:rPr>
        <w:t xml:space="preserve"> d’une</w:t>
      </w:r>
      <w:r w:rsidRPr="00F62E5C">
        <w:rPr>
          <w:rFonts w:ascii="Source Sans Pro" w:eastAsia="Times New Roman" w:hAnsi="Source Sans Pro" w:cs="Arial"/>
          <w:sz w:val="20"/>
          <w:szCs w:val="20"/>
          <w:lang w:val="fr-FR"/>
        </w:rPr>
        <w:t xml:space="preserve"> CEDEAO des Etats à une </w:t>
      </w:r>
      <w:r w:rsidRPr="00F62E5C">
        <w:rPr>
          <w:rFonts w:ascii="Source Sans Pro" w:eastAsia="Times New Roman" w:hAnsi="Source Sans Pro" w:cs="Arial"/>
          <w:b/>
          <w:bCs/>
          <w:sz w:val="20"/>
          <w:szCs w:val="20"/>
          <w:lang w:val="fr-FR"/>
        </w:rPr>
        <w:t>"CEDEAO des Peuples : Paix et prospérité pour tous"</w:t>
      </w:r>
      <w:r w:rsidRPr="00F62E5C">
        <w:rPr>
          <w:rFonts w:ascii="Source Sans Pro" w:eastAsia="Times New Roman" w:hAnsi="Source Sans Pro" w:cs="Arial"/>
          <w:sz w:val="20"/>
          <w:szCs w:val="20"/>
          <w:lang w:val="fr-FR"/>
        </w:rPr>
        <w:t xml:space="preserve"> à l’horizon 2050.</w:t>
      </w:r>
      <w:bookmarkEnd w:id="1"/>
    </w:p>
    <w:sectPr w:rsidR="00EE506B" w:rsidRPr="00C975B6" w:rsidSect="005E1A90">
      <w:headerReference w:type="even" r:id="rId9"/>
      <w:headerReference w:type="default" r:id="rId10"/>
      <w:footerReference w:type="default" r:id="rId11"/>
      <w:headerReference w:type="first" r:id="rId12"/>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F471F" w14:textId="77777777" w:rsidR="001E2CCC" w:rsidRDefault="001E2CCC" w:rsidP="00754B08">
      <w:r>
        <w:separator/>
      </w:r>
    </w:p>
  </w:endnote>
  <w:endnote w:type="continuationSeparator" w:id="0">
    <w:p w14:paraId="1AB8899A" w14:textId="77777777" w:rsidR="001E2CCC" w:rsidRDefault="001E2CCC"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0F6EC" w14:textId="77777777" w:rsidR="00763199" w:rsidRDefault="00763199">
    <w:pPr>
      <w:pStyle w:val="Footer"/>
    </w:pPr>
    <w:r>
      <w:rPr>
        <w:noProof/>
        <w:lang w:val="en-US"/>
      </w:rPr>
      <mc:AlternateContent>
        <mc:Choice Requires="wps">
          <w:drawing>
            <wp:anchor distT="0" distB="0" distL="114300" distR="114300" simplePos="0" relativeHeight="251657216" behindDoc="0" locked="0" layoutInCell="1" allowOverlap="1" wp14:anchorId="08806C6B" wp14:editId="41CC083B">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2pt;margin-top:7.7pt;width:450.7pt;height: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" filled="f" stroked="f">
              <v:textbox inset="0,0,0,0">
                <w:txbxContent>
                  <w:p w14:paraId="31F2B9D5" w14:textId="77777777" w:rsidR="00763199" w:rsidRPr="009F794F" w:rsidRDefault="00763199" w:rsidP="00763199">
                    <w:pPr>
                      <w:pStyle w:val="Body"/>
                      <w:rPr>
                        <w:sz w:val="16"/>
                        <w:szCs w:val="16"/>
                        <w:lang w:bidi="ar-YE"/>
                      </w:rPr>
                    </w:pPr>
                    <w:r>
                      <w:rPr>
                        <w:sz w:val="16"/>
                        <w:szCs w:val="16"/>
                        <w:lang w:bidi="ar-YE"/>
                      </w:rPr>
                      <w:t xml:space="preserve">101 </w:t>
                    </w:r>
                    <w:proofErr w:type="spellStart"/>
                    <w:r>
                      <w:rPr>
                        <w:sz w:val="16"/>
                        <w:szCs w:val="16"/>
                        <w:lang w:bidi="ar-YE"/>
                      </w:rPr>
                      <w:t>Yakubo</w:t>
                    </w:r>
                    <w:proofErr w:type="spellEnd"/>
                    <w:r>
                      <w:rPr>
                        <w:sz w:val="16"/>
                        <w:szCs w:val="16"/>
                        <w:lang w:bidi="ar-YE"/>
                      </w:rPr>
                      <w:t xml:space="preserve"> Gowon Crescent • Asokoro District • P.M.B. 401 – Abuja • Nigeria</w:t>
                    </w:r>
                    <w:r>
                      <w:rPr>
                        <w:sz w:val="16"/>
                        <w:szCs w:val="16"/>
                        <w:lang w:bidi="ar-YE"/>
                      </w:rPr>
                      <w:tab/>
                    </w:r>
                    <w:r>
                      <w:rPr>
                        <w:sz w:val="16"/>
                        <w:szCs w:val="16"/>
                        <w:lang w:bidi="ar-YE"/>
                      </w:rPr>
                      <w:tab/>
                    </w:r>
                    <w:r>
                      <w:rPr>
                        <w:sz w:val="16"/>
                        <w:szCs w:val="16"/>
                        <w:lang w:bidi="ar-YE"/>
                      </w:rPr>
                      <w:tab/>
                    </w:r>
                    <w:r>
                      <w:rPr>
                        <w:sz w:val="16"/>
                        <w:szCs w:val="16"/>
                        <w:lang w:bidi="ar-YE"/>
                      </w:rPr>
                      <w:tab/>
                      <w:t xml:space="preserve">                   www.ecowas.int</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B0E1" w14:textId="77777777" w:rsidR="001E2CCC" w:rsidRDefault="001E2CCC" w:rsidP="00754B08">
      <w:r>
        <w:separator/>
      </w:r>
    </w:p>
  </w:footnote>
  <w:footnote w:type="continuationSeparator" w:id="0">
    <w:p w14:paraId="3C178454" w14:textId="77777777" w:rsidR="001E2CCC" w:rsidRDefault="001E2CCC" w:rsidP="0075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4688C" w14:textId="77777777" w:rsidR="009F4AF8" w:rsidRDefault="001E2CCC">
    <w:pPr>
      <w:pStyle w:val="Header"/>
    </w:pPr>
    <w:r>
      <w:rPr>
        <w:noProof/>
      </w:rPr>
      <w:pict w14:anchorId="66E0B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2049" type="#_x0000_t75" alt="" style="position:absolute;margin-left:0;margin-top:0;width:468.9pt;height:662.8pt;z-index:-251658240;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070F0" w14:textId="77777777" w:rsidR="009F4AF8" w:rsidRDefault="00F725F6" w:rsidP="009F4AF8">
    <w:pPr>
      <w:pStyle w:val="Header"/>
      <w:ind w:right="-1191" w:hanging="1191"/>
    </w:pPr>
    <w:r>
      <w:rPr>
        <w:noProof/>
        <w:lang w:val="en-US"/>
      </w:rPr>
      <w:drawing>
        <wp:inline distT="0" distB="0" distL="0" distR="0" wp14:anchorId="560BACBA" wp14:editId="18EE4958">
          <wp:extent cx="7542643" cy="2192400"/>
          <wp:effectExtent l="0" t="0" r="1270" b="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542643" cy="2192400"/>
                  </a:xfrm>
                  <a:prstGeom prst="rect">
                    <a:avLst/>
                  </a:prstGeom>
                </pic:spPr>
              </pic:pic>
            </a:graphicData>
          </a:graphic>
        </wp:inline>
      </w:drawing>
    </w:r>
  </w:p>
  <w:p w14:paraId="0DA9A884" w14:textId="3F3EB7CB" w:rsidR="00F725F6" w:rsidRPr="00951DBB" w:rsidRDefault="00C47D3A" w:rsidP="004B7845">
    <w:pPr>
      <w:ind w:left="284" w:right="162"/>
      <w:rPr>
        <w:rFonts w:ascii="Source Sans Pro" w:hAnsi="Source Sans Pro"/>
        <w:b/>
        <w:bCs/>
        <w:color w:val="008C44"/>
        <w:lang w:val="fr-FR"/>
      </w:rPr>
    </w:pPr>
    <w:r>
      <w:rPr>
        <w:rFonts w:ascii="Source Sans Pro" w:hAnsi="Source Sans Pro"/>
        <w:b/>
        <w:bCs/>
        <w:color w:val="008C44"/>
        <w:sz w:val="22"/>
        <w:szCs w:val="22"/>
        <w:lang w:val="fr-FR"/>
      </w:rPr>
      <w:t xml:space="preserve">Banjul, The </w:t>
    </w:r>
    <w:proofErr w:type="spellStart"/>
    <w:r>
      <w:rPr>
        <w:rFonts w:ascii="Source Sans Pro" w:hAnsi="Source Sans Pro"/>
        <w:b/>
        <w:bCs/>
        <w:color w:val="008C44"/>
        <w:sz w:val="22"/>
        <w:szCs w:val="22"/>
        <w:lang w:val="fr-FR"/>
      </w:rPr>
      <w:t>Gambia</w:t>
    </w:r>
    <w:proofErr w:type="spellEnd"/>
    <w:r w:rsidR="00F725F6" w:rsidRPr="00951DBB">
      <w:rPr>
        <w:rFonts w:ascii="Source Sans Pro" w:hAnsi="Source Sans Pro"/>
        <w:b/>
        <w:bCs/>
        <w:color w:val="008C44"/>
        <w:sz w:val="22"/>
        <w:szCs w:val="22"/>
        <w:lang w:val="fr-FR"/>
      </w:rPr>
      <w:t xml:space="preserve">, </w:t>
    </w:r>
    <w:r>
      <w:rPr>
        <w:rFonts w:ascii="Source Sans Pro" w:hAnsi="Source Sans Pro"/>
        <w:b/>
        <w:bCs/>
        <w:color w:val="008C44"/>
        <w:sz w:val="22"/>
        <w:szCs w:val="22"/>
        <w:lang w:val="fr-FR"/>
      </w:rPr>
      <w:t>14</w:t>
    </w:r>
    <w:r w:rsidR="00807D3D">
      <w:rPr>
        <w:rFonts w:ascii="Source Sans Pro" w:hAnsi="Source Sans Pro"/>
        <w:b/>
        <w:bCs/>
        <w:color w:val="008C44"/>
        <w:sz w:val="22"/>
        <w:szCs w:val="22"/>
        <w:lang w:val="fr-FR"/>
      </w:rPr>
      <w:t xml:space="preserve"> Octobre</w:t>
    </w:r>
    <w:r w:rsidR="00047891">
      <w:rPr>
        <w:rFonts w:ascii="Source Sans Pro" w:hAnsi="Source Sans Pro"/>
        <w:b/>
        <w:bCs/>
        <w:color w:val="008C44"/>
        <w:sz w:val="22"/>
        <w:szCs w:val="22"/>
        <w:lang w:val="fr-FR"/>
      </w:rPr>
      <w:t xml:space="preserve">, </w:t>
    </w:r>
    <w:r w:rsidR="00951DBB" w:rsidRPr="00951DBB">
      <w:rPr>
        <w:rFonts w:ascii="Source Sans Pro" w:hAnsi="Source Sans Pro"/>
        <w:b/>
        <w:bCs/>
        <w:color w:val="008C44"/>
        <w:sz w:val="22"/>
        <w:szCs w:val="22"/>
        <w:lang w:val="fr-FR"/>
      </w:rPr>
      <w:t>202</w:t>
    </w:r>
    <w:r w:rsidR="00FA05C0">
      <w:rPr>
        <w:rFonts w:ascii="Source Sans Pro" w:hAnsi="Source Sans Pro"/>
        <w:b/>
        <w:bCs/>
        <w:color w:val="008C44"/>
        <w:sz w:val="22"/>
        <w:szCs w:val="22"/>
        <w:lang w:val="fr-FR"/>
      </w:rPr>
      <w:t>4</w:t>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F725F6" w:rsidRPr="00951DBB">
      <w:rPr>
        <w:rFonts w:ascii="Source Sans Pro" w:hAnsi="Source Sans Pro"/>
        <w:b/>
        <w:bCs/>
        <w:color w:val="008C44"/>
        <w:sz w:val="32"/>
        <w:szCs w:val="32"/>
        <w:lang w:val="fr-FR"/>
      </w:rPr>
      <w:tab/>
    </w:r>
    <w:r w:rsidR="00EE506B">
      <w:rPr>
        <w:rFonts w:ascii="Source Sans Pro" w:hAnsi="Source Sans Pro"/>
        <w:b/>
        <w:bCs/>
        <w:color w:val="008C44"/>
        <w:sz w:val="28"/>
        <w:szCs w:val="28"/>
        <w:lang w:val="fr-FR"/>
      </w:rPr>
      <w:tab/>
      <w:t xml:space="preserve">   </w:t>
    </w:r>
    <w:r w:rsidR="00C975B6">
      <w:rPr>
        <w:rFonts w:ascii="Source Sans Pro" w:hAnsi="Source Sans Pro"/>
        <w:b/>
        <w:bCs/>
        <w:color w:val="008C44"/>
        <w:sz w:val="28"/>
        <w:szCs w:val="28"/>
        <w:lang w:val="fr-FR"/>
      </w:rPr>
      <w:t xml:space="preserve">               </w:t>
    </w:r>
    <w:r>
      <w:rPr>
        <w:rFonts w:ascii="Source Sans Pro" w:hAnsi="Source Sans Pro"/>
        <w:b/>
        <w:bCs/>
        <w:color w:val="008C44"/>
        <w:sz w:val="28"/>
        <w:szCs w:val="28"/>
        <w:lang w:val="fr-FR"/>
      </w:rPr>
      <w:t xml:space="preserve">  </w:t>
    </w:r>
    <w:r w:rsidR="00C975B6">
      <w:rPr>
        <w:rFonts w:ascii="Source Sans Pro" w:hAnsi="Source Sans Pro"/>
        <w:b/>
        <w:bCs/>
        <w:color w:val="008C44"/>
        <w:sz w:val="28"/>
        <w:szCs w:val="28"/>
        <w:lang w:val="fr-FR"/>
      </w:rPr>
      <w:t xml:space="preserve"> </w:t>
    </w:r>
    <w:r w:rsidR="004B7845">
      <w:rPr>
        <w:rFonts w:ascii="Source Sans Pro" w:hAnsi="Source Sans Pro"/>
        <w:b/>
        <w:bCs/>
        <w:color w:val="008C44"/>
        <w:sz w:val="22"/>
        <w:szCs w:val="22"/>
        <w:lang w:val="fr-FR"/>
      </w:rPr>
      <w:t xml:space="preserve">Page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PAGE  \* Arabic  \* MERGEFORMAT</w:instrText>
    </w:r>
    <w:r w:rsidR="004B7845">
      <w:rPr>
        <w:rFonts w:ascii="Source Sans Pro" w:hAnsi="Source Sans Pro"/>
        <w:b/>
        <w:bCs/>
        <w:color w:val="008C44"/>
        <w:sz w:val="22"/>
        <w:szCs w:val="22"/>
        <w:lang w:val="fr-FR"/>
      </w:rPr>
      <w:fldChar w:fldCharType="separate"/>
    </w:r>
    <w:r w:rsidR="00724B74" w:rsidRPr="00724B74">
      <w:rPr>
        <w:rFonts w:ascii="Source Sans Pro" w:hAnsi="Source Sans Pro"/>
        <w:b/>
        <w:bCs/>
        <w:noProof/>
        <w:color w:val="008C44"/>
        <w:lang w:val="fr-FR"/>
      </w:rPr>
      <w:t>1</w:t>
    </w:r>
    <w:r w:rsidR="004B7845">
      <w:rPr>
        <w:rFonts w:ascii="Source Sans Pro" w:hAnsi="Source Sans Pro"/>
        <w:b/>
        <w:bCs/>
        <w:color w:val="008C44"/>
        <w:sz w:val="22"/>
        <w:szCs w:val="22"/>
        <w:lang w:val="fr-FR"/>
      </w:rPr>
      <w:fldChar w:fldCharType="end"/>
    </w:r>
    <w:r w:rsidR="004B7845">
      <w:rPr>
        <w:rFonts w:ascii="Source Sans Pro" w:hAnsi="Source Sans Pro"/>
        <w:b/>
        <w:bCs/>
        <w:color w:val="008C44"/>
        <w:sz w:val="22"/>
        <w:szCs w:val="22"/>
        <w:lang w:val="fr-FR"/>
      </w:rPr>
      <w:t xml:space="preserve"> / </w:t>
    </w:r>
    <w:r w:rsidR="004B7845">
      <w:rPr>
        <w:rFonts w:ascii="Source Sans Pro" w:hAnsi="Source Sans Pro"/>
        <w:b/>
        <w:bCs/>
        <w:color w:val="008C44"/>
        <w:sz w:val="22"/>
        <w:szCs w:val="22"/>
        <w:lang w:val="fr-FR"/>
      </w:rPr>
      <w:fldChar w:fldCharType="begin"/>
    </w:r>
    <w:r w:rsidR="004B7845">
      <w:rPr>
        <w:rFonts w:ascii="Source Sans Pro" w:hAnsi="Source Sans Pro"/>
        <w:b/>
        <w:bCs/>
        <w:color w:val="008C44"/>
        <w:sz w:val="22"/>
        <w:szCs w:val="22"/>
        <w:lang w:val="fr-FR"/>
      </w:rPr>
      <w:instrText>NUMPAGES  \* Arabic  \* MERGEFORMAT</w:instrText>
    </w:r>
    <w:r w:rsidR="004B7845">
      <w:rPr>
        <w:rFonts w:ascii="Source Sans Pro" w:hAnsi="Source Sans Pro"/>
        <w:b/>
        <w:bCs/>
        <w:color w:val="008C44"/>
        <w:sz w:val="22"/>
        <w:szCs w:val="22"/>
        <w:lang w:val="fr-FR"/>
      </w:rPr>
      <w:fldChar w:fldCharType="separate"/>
    </w:r>
    <w:r w:rsidR="00724B74" w:rsidRPr="00724B74">
      <w:rPr>
        <w:rFonts w:ascii="Source Sans Pro" w:hAnsi="Source Sans Pro"/>
        <w:b/>
        <w:bCs/>
        <w:noProof/>
        <w:color w:val="008C44"/>
        <w:lang w:val="fr-FR"/>
      </w:rPr>
      <w:t>2</w:t>
    </w:r>
    <w:r w:rsidR="004B7845">
      <w:rPr>
        <w:rFonts w:ascii="Source Sans Pro" w:hAnsi="Source Sans Pro"/>
        <w:b/>
        <w:bCs/>
        <w:color w:val="008C44"/>
        <w:sz w:val="22"/>
        <w:szCs w:val="22"/>
        <w:lang w:val="fr-FR"/>
      </w:rPr>
      <w:fldChar w:fldCharType="end"/>
    </w:r>
  </w:p>
  <w:p w14:paraId="40B29736" w14:textId="08730FDE" w:rsidR="009F4AF8" w:rsidRPr="00951DBB" w:rsidRDefault="00951DBB" w:rsidP="00951DBB">
    <w:pPr>
      <w:ind w:left="284" w:right="304"/>
      <w:rPr>
        <w:rFonts w:ascii="Source Sans Pro" w:hAnsi="Source Sans Pro"/>
        <w:color w:val="000000"/>
        <w:sz w:val="22"/>
        <w:szCs w:val="22"/>
        <w:lang w:val="fr-FR"/>
      </w:rPr>
    </w:pPr>
    <w:r w:rsidRPr="00951DBB">
      <w:rPr>
        <w:rFonts w:ascii="Source Sans Pro" w:hAnsi="Source Sans Pro"/>
        <w:color w:val="000000"/>
        <w:sz w:val="22"/>
        <w:szCs w:val="22"/>
        <w:lang w:val="fr-FR"/>
      </w:rPr>
      <w:t>Direction de la Communication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A46A2" w14:textId="77777777" w:rsidR="00BD21E5" w:rsidRDefault="00BD21E5" w:rsidP="00BD21E5">
    <w:pPr>
      <w:pStyle w:val="Header"/>
      <w:ind w:hanging="1191"/>
    </w:pPr>
    <w:r>
      <w:rPr>
        <w:noProof/>
        <w:lang w:val="en-US"/>
      </w:rPr>
      <w:drawing>
        <wp:inline distT="0" distB="0" distL="0" distR="0" wp14:anchorId="4B64A496" wp14:editId="6F0AF092">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C5"/>
    <w:rsid w:val="00003569"/>
    <w:rsid w:val="00005747"/>
    <w:rsid w:val="00005C87"/>
    <w:rsid w:val="000235CC"/>
    <w:rsid w:val="00023A90"/>
    <w:rsid w:val="00030AEC"/>
    <w:rsid w:val="000319DA"/>
    <w:rsid w:val="00040F77"/>
    <w:rsid w:val="00047891"/>
    <w:rsid w:val="00047EBA"/>
    <w:rsid w:val="000524E5"/>
    <w:rsid w:val="00063943"/>
    <w:rsid w:val="00064B48"/>
    <w:rsid w:val="000701EF"/>
    <w:rsid w:val="000711BA"/>
    <w:rsid w:val="00077528"/>
    <w:rsid w:val="000802E2"/>
    <w:rsid w:val="00081A36"/>
    <w:rsid w:val="00082D64"/>
    <w:rsid w:val="00095BA9"/>
    <w:rsid w:val="000A4FBC"/>
    <w:rsid w:val="000C1903"/>
    <w:rsid w:val="001161BB"/>
    <w:rsid w:val="0013225E"/>
    <w:rsid w:val="00134E3A"/>
    <w:rsid w:val="001412A6"/>
    <w:rsid w:val="00160E73"/>
    <w:rsid w:val="00177C22"/>
    <w:rsid w:val="001918B1"/>
    <w:rsid w:val="0019469B"/>
    <w:rsid w:val="001B62EB"/>
    <w:rsid w:val="001C158A"/>
    <w:rsid w:val="001D170C"/>
    <w:rsid w:val="001D5077"/>
    <w:rsid w:val="001D615B"/>
    <w:rsid w:val="001E249C"/>
    <w:rsid w:val="001E2CCC"/>
    <w:rsid w:val="001E79AD"/>
    <w:rsid w:val="001F0DAF"/>
    <w:rsid w:val="0020322B"/>
    <w:rsid w:val="00210A88"/>
    <w:rsid w:val="002358E9"/>
    <w:rsid w:val="00244CBA"/>
    <w:rsid w:val="00257C6F"/>
    <w:rsid w:val="00265CA7"/>
    <w:rsid w:val="0027407D"/>
    <w:rsid w:val="002854F5"/>
    <w:rsid w:val="002943F9"/>
    <w:rsid w:val="00296047"/>
    <w:rsid w:val="002A5351"/>
    <w:rsid w:val="002A67B0"/>
    <w:rsid w:val="002B1245"/>
    <w:rsid w:val="002B2257"/>
    <w:rsid w:val="002B50DD"/>
    <w:rsid w:val="002E1DEB"/>
    <w:rsid w:val="002F173B"/>
    <w:rsid w:val="00310310"/>
    <w:rsid w:val="0032018A"/>
    <w:rsid w:val="003377C3"/>
    <w:rsid w:val="00343599"/>
    <w:rsid w:val="00344BAE"/>
    <w:rsid w:val="0035267F"/>
    <w:rsid w:val="00356741"/>
    <w:rsid w:val="00357075"/>
    <w:rsid w:val="00357604"/>
    <w:rsid w:val="003934B9"/>
    <w:rsid w:val="003A2CBA"/>
    <w:rsid w:val="003A6571"/>
    <w:rsid w:val="003C33F4"/>
    <w:rsid w:val="003C4116"/>
    <w:rsid w:val="003D330B"/>
    <w:rsid w:val="003D7FE4"/>
    <w:rsid w:val="003E3B39"/>
    <w:rsid w:val="003E4288"/>
    <w:rsid w:val="003E749E"/>
    <w:rsid w:val="003F655E"/>
    <w:rsid w:val="00406805"/>
    <w:rsid w:val="00414FF5"/>
    <w:rsid w:val="00443A0A"/>
    <w:rsid w:val="00467713"/>
    <w:rsid w:val="00475EAB"/>
    <w:rsid w:val="00482E5D"/>
    <w:rsid w:val="00483418"/>
    <w:rsid w:val="00491452"/>
    <w:rsid w:val="004A4424"/>
    <w:rsid w:val="004A5C0D"/>
    <w:rsid w:val="004B7845"/>
    <w:rsid w:val="004C1DC9"/>
    <w:rsid w:val="004C695F"/>
    <w:rsid w:val="004D5D33"/>
    <w:rsid w:val="004D7E15"/>
    <w:rsid w:val="004E28B7"/>
    <w:rsid w:val="004E547A"/>
    <w:rsid w:val="004F7492"/>
    <w:rsid w:val="00503198"/>
    <w:rsid w:val="00507779"/>
    <w:rsid w:val="005427B8"/>
    <w:rsid w:val="005510AB"/>
    <w:rsid w:val="00551CEC"/>
    <w:rsid w:val="00552508"/>
    <w:rsid w:val="0055484D"/>
    <w:rsid w:val="005552A0"/>
    <w:rsid w:val="00556853"/>
    <w:rsid w:val="00571ACF"/>
    <w:rsid w:val="00580E39"/>
    <w:rsid w:val="0059340A"/>
    <w:rsid w:val="005966BB"/>
    <w:rsid w:val="005B5077"/>
    <w:rsid w:val="005C3FD0"/>
    <w:rsid w:val="005D07DA"/>
    <w:rsid w:val="005E1A90"/>
    <w:rsid w:val="005E29DF"/>
    <w:rsid w:val="005F13F1"/>
    <w:rsid w:val="005F7262"/>
    <w:rsid w:val="0060008C"/>
    <w:rsid w:val="00605632"/>
    <w:rsid w:val="00612307"/>
    <w:rsid w:val="006228E4"/>
    <w:rsid w:val="00623F3C"/>
    <w:rsid w:val="0063166B"/>
    <w:rsid w:val="00631DAF"/>
    <w:rsid w:val="0065497F"/>
    <w:rsid w:val="00665B21"/>
    <w:rsid w:val="00675128"/>
    <w:rsid w:val="0069141F"/>
    <w:rsid w:val="006A0EE3"/>
    <w:rsid w:val="006A6DF3"/>
    <w:rsid w:val="006D19E7"/>
    <w:rsid w:val="006D49D8"/>
    <w:rsid w:val="006D4CF1"/>
    <w:rsid w:val="006F16E1"/>
    <w:rsid w:val="0072384B"/>
    <w:rsid w:val="00724B74"/>
    <w:rsid w:val="00726062"/>
    <w:rsid w:val="00737864"/>
    <w:rsid w:val="00754B08"/>
    <w:rsid w:val="00757BE5"/>
    <w:rsid w:val="00763199"/>
    <w:rsid w:val="007652B6"/>
    <w:rsid w:val="00794F33"/>
    <w:rsid w:val="007A72F3"/>
    <w:rsid w:val="007B0190"/>
    <w:rsid w:val="007D7EA2"/>
    <w:rsid w:val="007E57A5"/>
    <w:rsid w:val="008050F7"/>
    <w:rsid w:val="00807D3D"/>
    <w:rsid w:val="00807EB6"/>
    <w:rsid w:val="00817B41"/>
    <w:rsid w:val="008305F9"/>
    <w:rsid w:val="00830700"/>
    <w:rsid w:val="008518D5"/>
    <w:rsid w:val="00862D10"/>
    <w:rsid w:val="00872FED"/>
    <w:rsid w:val="00876041"/>
    <w:rsid w:val="008A175E"/>
    <w:rsid w:val="008A5C80"/>
    <w:rsid w:val="008B30A8"/>
    <w:rsid w:val="008E0DC6"/>
    <w:rsid w:val="00904B31"/>
    <w:rsid w:val="00914DE6"/>
    <w:rsid w:val="00930843"/>
    <w:rsid w:val="00935E1B"/>
    <w:rsid w:val="00951DBB"/>
    <w:rsid w:val="00963BA6"/>
    <w:rsid w:val="00967AB4"/>
    <w:rsid w:val="009707BB"/>
    <w:rsid w:val="00973C5F"/>
    <w:rsid w:val="0098759B"/>
    <w:rsid w:val="00990798"/>
    <w:rsid w:val="00992AC0"/>
    <w:rsid w:val="00994F07"/>
    <w:rsid w:val="00997219"/>
    <w:rsid w:val="009C528E"/>
    <w:rsid w:val="009E02F2"/>
    <w:rsid w:val="009F03D5"/>
    <w:rsid w:val="009F4AF8"/>
    <w:rsid w:val="009F794F"/>
    <w:rsid w:val="00A01CCC"/>
    <w:rsid w:val="00A1163B"/>
    <w:rsid w:val="00A25A02"/>
    <w:rsid w:val="00A410C5"/>
    <w:rsid w:val="00A556CC"/>
    <w:rsid w:val="00A611BD"/>
    <w:rsid w:val="00A612B4"/>
    <w:rsid w:val="00A62B3C"/>
    <w:rsid w:val="00A66258"/>
    <w:rsid w:val="00A725AA"/>
    <w:rsid w:val="00A7464C"/>
    <w:rsid w:val="00A75DA7"/>
    <w:rsid w:val="00A77C92"/>
    <w:rsid w:val="00A937D2"/>
    <w:rsid w:val="00A97BF8"/>
    <w:rsid w:val="00AA6E6F"/>
    <w:rsid w:val="00AB0B41"/>
    <w:rsid w:val="00AB3B30"/>
    <w:rsid w:val="00AB3D58"/>
    <w:rsid w:val="00AB58E4"/>
    <w:rsid w:val="00AD596B"/>
    <w:rsid w:val="00AE2EA6"/>
    <w:rsid w:val="00AE361E"/>
    <w:rsid w:val="00B02F82"/>
    <w:rsid w:val="00B06C67"/>
    <w:rsid w:val="00B10D3D"/>
    <w:rsid w:val="00B47016"/>
    <w:rsid w:val="00B566AD"/>
    <w:rsid w:val="00B61F36"/>
    <w:rsid w:val="00B779C7"/>
    <w:rsid w:val="00BA4176"/>
    <w:rsid w:val="00BA5CFE"/>
    <w:rsid w:val="00BB3E92"/>
    <w:rsid w:val="00BC0FF0"/>
    <w:rsid w:val="00BC2EE6"/>
    <w:rsid w:val="00BD21E5"/>
    <w:rsid w:val="00BD62D6"/>
    <w:rsid w:val="00BE2E1A"/>
    <w:rsid w:val="00BF0007"/>
    <w:rsid w:val="00BF59BF"/>
    <w:rsid w:val="00C172D4"/>
    <w:rsid w:val="00C20D35"/>
    <w:rsid w:val="00C31424"/>
    <w:rsid w:val="00C31B22"/>
    <w:rsid w:val="00C351D8"/>
    <w:rsid w:val="00C35858"/>
    <w:rsid w:val="00C368BB"/>
    <w:rsid w:val="00C44753"/>
    <w:rsid w:val="00C45FD8"/>
    <w:rsid w:val="00C47D3A"/>
    <w:rsid w:val="00C679FD"/>
    <w:rsid w:val="00C8276B"/>
    <w:rsid w:val="00C975B6"/>
    <w:rsid w:val="00CA319B"/>
    <w:rsid w:val="00CB32DA"/>
    <w:rsid w:val="00CB7844"/>
    <w:rsid w:val="00CE4A63"/>
    <w:rsid w:val="00D2555D"/>
    <w:rsid w:val="00D30E9C"/>
    <w:rsid w:val="00D34849"/>
    <w:rsid w:val="00D54698"/>
    <w:rsid w:val="00D626AB"/>
    <w:rsid w:val="00D8162D"/>
    <w:rsid w:val="00D86A8E"/>
    <w:rsid w:val="00D93F90"/>
    <w:rsid w:val="00D95C45"/>
    <w:rsid w:val="00DB426E"/>
    <w:rsid w:val="00DF739B"/>
    <w:rsid w:val="00E1381D"/>
    <w:rsid w:val="00E304CD"/>
    <w:rsid w:val="00E4561C"/>
    <w:rsid w:val="00E54988"/>
    <w:rsid w:val="00E5529A"/>
    <w:rsid w:val="00E84311"/>
    <w:rsid w:val="00E90A1E"/>
    <w:rsid w:val="00E9684F"/>
    <w:rsid w:val="00EA3F57"/>
    <w:rsid w:val="00EB1D90"/>
    <w:rsid w:val="00EB55CD"/>
    <w:rsid w:val="00EB7263"/>
    <w:rsid w:val="00ED1748"/>
    <w:rsid w:val="00EE506B"/>
    <w:rsid w:val="00EE5FE4"/>
    <w:rsid w:val="00EF3D19"/>
    <w:rsid w:val="00EF5603"/>
    <w:rsid w:val="00F0597C"/>
    <w:rsid w:val="00F157BA"/>
    <w:rsid w:val="00F5287F"/>
    <w:rsid w:val="00F62E5C"/>
    <w:rsid w:val="00F725F6"/>
    <w:rsid w:val="00F80C8B"/>
    <w:rsid w:val="00F93364"/>
    <w:rsid w:val="00F942C1"/>
    <w:rsid w:val="00FA05C0"/>
    <w:rsid w:val="00FA672E"/>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F456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754B08"/>
    <w:pPr>
      <w:tabs>
        <w:tab w:val="center" w:pos="4153"/>
        <w:tab w:val="right" w:pos="8306"/>
      </w:tabs>
    </w:pPr>
  </w:style>
  <w:style w:type="character" w:customStyle="1" w:styleId="HeaderChar">
    <w:name w:val="Header Char"/>
    <w:basedOn w:val="DefaultParagraphFont"/>
    <w:link w:val="Header"/>
    <w:uiPriority w:val="99"/>
    <w:rsid w:val="00754B08"/>
  </w:style>
  <w:style w:type="paragraph" w:styleId="Footer">
    <w:name w:val="footer"/>
    <w:basedOn w:val="Normal"/>
    <w:link w:val="FooterChar"/>
    <w:uiPriority w:val="99"/>
    <w:unhideWhenUsed/>
    <w:rsid w:val="00754B08"/>
    <w:pPr>
      <w:tabs>
        <w:tab w:val="center" w:pos="4153"/>
        <w:tab w:val="right" w:pos="8306"/>
      </w:tabs>
    </w:pPr>
  </w:style>
  <w:style w:type="character" w:customStyle="1" w:styleId="FooterChar">
    <w:name w:val="Footer Char"/>
    <w:basedOn w:val="DefaultParagraphFont"/>
    <w:link w:val="Footer"/>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Hyperlink">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UnresolvedMention">
    <w:name w:val="Unresolved Mention"/>
    <w:basedOn w:val="DefaultParagraphFon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Spacing">
    <w:name w:val="No Spacing"/>
    <w:uiPriority w:val="1"/>
    <w:qFormat/>
    <w:rsid w:val="00FA05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Header">
    <w:name w:val="header"/>
    <w:basedOn w:val="Normal"/>
    <w:link w:val="HeaderChar"/>
    <w:uiPriority w:val="99"/>
    <w:unhideWhenUsed/>
    <w:rsid w:val="00754B08"/>
    <w:pPr>
      <w:tabs>
        <w:tab w:val="center" w:pos="4153"/>
        <w:tab w:val="right" w:pos="8306"/>
      </w:tabs>
    </w:pPr>
  </w:style>
  <w:style w:type="character" w:customStyle="1" w:styleId="HeaderChar">
    <w:name w:val="Header Char"/>
    <w:basedOn w:val="DefaultParagraphFont"/>
    <w:link w:val="Header"/>
    <w:uiPriority w:val="99"/>
    <w:rsid w:val="00754B08"/>
  </w:style>
  <w:style w:type="paragraph" w:styleId="Footer">
    <w:name w:val="footer"/>
    <w:basedOn w:val="Normal"/>
    <w:link w:val="FooterChar"/>
    <w:uiPriority w:val="99"/>
    <w:unhideWhenUsed/>
    <w:rsid w:val="00754B08"/>
    <w:pPr>
      <w:tabs>
        <w:tab w:val="center" w:pos="4153"/>
        <w:tab w:val="right" w:pos="8306"/>
      </w:tabs>
    </w:pPr>
  </w:style>
  <w:style w:type="character" w:customStyle="1" w:styleId="FooterChar">
    <w:name w:val="Footer Char"/>
    <w:basedOn w:val="DefaultParagraphFont"/>
    <w:link w:val="Footer"/>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Hyperlink">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UnresolvedMention">
    <w:name w:val="Unresolved Mention"/>
    <w:basedOn w:val="DefaultParagraphFon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Spacing">
    <w:name w:val="No Spacing"/>
    <w:uiPriority w:val="1"/>
    <w:qFormat/>
    <w:rsid w:val="00F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as.i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2621-E369-45F4-B685-4D0CD32E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1</TotalTime>
  <Pages>2</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user</cp:lastModifiedBy>
  <cp:revision>3</cp:revision>
  <cp:lastPrinted>2020-11-25T20:25:00Z</cp:lastPrinted>
  <dcterms:created xsi:type="dcterms:W3CDTF">2024-10-14T18:05:00Z</dcterms:created>
  <dcterms:modified xsi:type="dcterms:W3CDTF">2024-10-14T18:29:00Z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445bd13dd368cd980836aa7bbea4003dbcfed14c3126cf8122cc63d3d133b727</vt:lpwstr>
  </property>
</Properties>
</file>