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79" w:rsidRDefault="002E68C7" w:rsidP="00897D1F">
      <w:pPr>
        <w:spacing w:after="0" w:line="240" w:lineRule="auto"/>
        <w:ind w:left="-567"/>
        <w:rPr>
          <w:b/>
          <w:sz w:val="28"/>
          <w:szCs w:val="28"/>
        </w:rPr>
      </w:pPr>
      <w:r>
        <w:rPr>
          <w:rFonts w:ascii="Bookman Old Style" w:eastAsia="+mj-ea" w:hAnsi="Bookman Old Style" w:cs="+mj-cs"/>
          <w:b/>
          <w:bCs/>
          <w:noProof/>
          <w:color w:val="C58D01"/>
          <w:kern w:val="24"/>
          <w:sz w:val="24"/>
          <w:szCs w:val="48"/>
          <w:lang w:val="fr-FR" w:eastAsia="fr-FR"/>
        </w:rPr>
        <w:t xml:space="preserve">        </w:t>
      </w:r>
      <w:r>
        <w:rPr>
          <w:rFonts w:ascii="Bookman Old Style" w:eastAsia="+mj-ea" w:hAnsi="Bookman Old Style" w:cs="+mj-cs"/>
          <w:b/>
          <w:bCs/>
          <w:noProof/>
          <w:color w:val="C58D01"/>
          <w:kern w:val="24"/>
          <w:sz w:val="24"/>
          <w:szCs w:val="48"/>
          <w:lang w:val="en-US"/>
        </w:rPr>
        <w:drawing>
          <wp:inline distT="0" distB="0" distL="0" distR="0">
            <wp:extent cx="2247900" cy="666750"/>
            <wp:effectExtent l="19050" t="0" r="0" b="0"/>
            <wp:docPr id="1026" name="Imag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247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F14">
        <w:rPr>
          <w:rFonts w:ascii="Bookman Old Style" w:eastAsia="+mj-ea" w:hAnsi="Bookman Old Style" w:cs="+mj-cs"/>
          <w:b/>
          <w:bCs/>
          <w:noProof/>
          <w:color w:val="C58D01"/>
          <w:kern w:val="24"/>
          <w:sz w:val="24"/>
          <w:szCs w:val="48"/>
          <w:lang w:val="fr-FR" w:eastAsia="fr-FR"/>
        </w:rPr>
        <w:t xml:space="preserve">                      </w:t>
      </w:r>
      <w:r w:rsidR="000440DB">
        <w:rPr>
          <w:b/>
          <w:sz w:val="28"/>
          <w:szCs w:val="28"/>
        </w:rPr>
        <w:t xml:space="preserve">             </w:t>
      </w:r>
      <w:r w:rsidR="00B4667B">
        <w:rPr>
          <w:b/>
          <w:sz w:val="28"/>
          <w:szCs w:val="28"/>
        </w:rPr>
        <w:t xml:space="preserve">                                                            </w:t>
      </w:r>
      <w:r w:rsidR="00897D1F">
        <w:rPr>
          <w:b/>
          <w:sz w:val="28"/>
          <w:szCs w:val="28"/>
        </w:rPr>
        <w:t xml:space="preserve">                               </w:t>
      </w:r>
    </w:p>
    <w:p w:rsidR="00897D1F" w:rsidRDefault="00897D1F" w:rsidP="00897D1F">
      <w:pPr>
        <w:spacing w:after="0" w:line="240" w:lineRule="auto"/>
        <w:ind w:left="-567"/>
        <w:rPr>
          <w:b/>
          <w:sz w:val="28"/>
          <w:szCs w:val="28"/>
        </w:rPr>
      </w:pPr>
    </w:p>
    <w:p w:rsidR="00897D1F" w:rsidRDefault="00897D1F" w:rsidP="00897D1F">
      <w:pPr>
        <w:spacing w:after="0" w:line="240" w:lineRule="auto"/>
        <w:ind w:left="-567"/>
        <w:rPr>
          <w:b/>
          <w:sz w:val="28"/>
          <w:szCs w:val="28"/>
        </w:rPr>
      </w:pPr>
    </w:p>
    <w:p w:rsidR="00897D1F" w:rsidRPr="00897D1F" w:rsidRDefault="00897D1F" w:rsidP="00897D1F">
      <w:pPr>
        <w:jc w:val="center"/>
        <w:rPr>
          <w:b/>
          <w:sz w:val="40"/>
          <w:szCs w:val="40"/>
          <w:u w:val="single"/>
        </w:rPr>
      </w:pPr>
      <w:r w:rsidRPr="00897D1F">
        <w:rPr>
          <w:b/>
          <w:sz w:val="40"/>
          <w:szCs w:val="40"/>
          <w:u w:val="single"/>
        </w:rPr>
        <w:t>COMMUNIQUE DE PRESSE</w:t>
      </w:r>
    </w:p>
    <w:p w:rsidR="00897D1F" w:rsidRDefault="00897D1F" w:rsidP="00897D1F">
      <w:pPr>
        <w:jc w:val="both"/>
        <w:rPr>
          <w:sz w:val="28"/>
          <w:szCs w:val="28"/>
        </w:rPr>
      </w:pPr>
    </w:p>
    <w:p w:rsidR="00897D1F" w:rsidRPr="00897D1F" w:rsidRDefault="00897D1F" w:rsidP="00897D1F">
      <w:pPr>
        <w:jc w:val="both"/>
        <w:rPr>
          <w:sz w:val="28"/>
          <w:szCs w:val="28"/>
        </w:rPr>
      </w:pPr>
      <w:r w:rsidRPr="00897D1F">
        <w:rPr>
          <w:sz w:val="28"/>
          <w:szCs w:val="28"/>
        </w:rPr>
        <w:t xml:space="preserve">L’Administration Générale du média électronique www.inquisiteur.net, est heureuse d’annoncer à ses lecteurs et partenaires, l’accessibilité du site à travers un site miroir </w:t>
      </w:r>
      <w:r w:rsidR="005544A8">
        <w:rPr>
          <w:sz w:val="28"/>
          <w:szCs w:val="28"/>
        </w:rPr>
        <w:t>cré</w:t>
      </w:r>
      <w:r w:rsidR="00E62243">
        <w:rPr>
          <w:sz w:val="28"/>
          <w:szCs w:val="28"/>
        </w:rPr>
        <w:t>é</w:t>
      </w:r>
      <w:r w:rsidR="005544A8">
        <w:rPr>
          <w:sz w:val="28"/>
          <w:szCs w:val="28"/>
        </w:rPr>
        <w:t xml:space="preserve"> par Reporters sans f</w:t>
      </w:r>
      <w:r w:rsidRPr="00897D1F">
        <w:rPr>
          <w:sz w:val="28"/>
          <w:szCs w:val="28"/>
        </w:rPr>
        <w:t xml:space="preserve">rontières. </w:t>
      </w:r>
    </w:p>
    <w:p w:rsidR="00897D1F" w:rsidRPr="00897D1F" w:rsidRDefault="00897D1F" w:rsidP="00897D1F">
      <w:pPr>
        <w:jc w:val="both"/>
        <w:rPr>
          <w:sz w:val="28"/>
          <w:szCs w:val="28"/>
        </w:rPr>
      </w:pPr>
      <w:r w:rsidRPr="00897D1F">
        <w:rPr>
          <w:sz w:val="28"/>
          <w:szCs w:val="28"/>
        </w:rPr>
        <w:t xml:space="preserve">Désormais, vous pouvez librement </w:t>
      </w:r>
      <w:r w:rsidR="001770F8" w:rsidRPr="00897D1F">
        <w:rPr>
          <w:sz w:val="28"/>
          <w:szCs w:val="28"/>
        </w:rPr>
        <w:t>accéder</w:t>
      </w:r>
      <w:r w:rsidR="001770F8" w:rsidRPr="00897D1F">
        <w:rPr>
          <w:sz w:val="28"/>
          <w:szCs w:val="28"/>
        </w:rPr>
        <w:t xml:space="preserve"> </w:t>
      </w:r>
      <w:r w:rsidRPr="00897D1F">
        <w:rPr>
          <w:sz w:val="28"/>
          <w:szCs w:val="28"/>
        </w:rPr>
        <w:t xml:space="preserve">au site sans VPN en cliquant sur ce lien : </w:t>
      </w:r>
      <w:hyperlink r:id="rId8" w:tgtFrame="_blank" w:history="1">
        <w:r w:rsidRPr="00897D1F">
          <w:rPr>
            <w:rStyle w:val="Lienhypertexte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https://inquisiteur.global.ssl.fastly.net/</w:t>
        </w:r>
      </w:hyperlink>
      <w:r w:rsidRPr="00897D1F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897D1F">
        <w:rPr>
          <w:sz w:val="28"/>
          <w:szCs w:val="28"/>
        </w:rPr>
        <w:t xml:space="preserve"> </w:t>
      </w:r>
    </w:p>
    <w:p w:rsidR="00897D1F" w:rsidRPr="00897D1F" w:rsidRDefault="00897D1F" w:rsidP="00897D1F">
      <w:pPr>
        <w:jc w:val="both"/>
        <w:rPr>
          <w:sz w:val="28"/>
          <w:szCs w:val="28"/>
        </w:rPr>
      </w:pPr>
      <w:r w:rsidRPr="00897D1F">
        <w:rPr>
          <w:sz w:val="28"/>
          <w:szCs w:val="28"/>
        </w:rPr>
        <w:t>Par cette occasion, nous exprimons toute notre reconnaiss</w:t>
      </w:r>
      <w:r w:rsidR="005544A8">
        <w:rPr>
          <w:sz w:val="28"/>
          <w:szCs w:val="28"/>
        </w:rPr>
        <w:t>ance à tous ceux et toute celle</w:t>
      </w:r>
      <w:r w:rsidRPr="00897D1F">
        <w:rPr>
          <w:sz w:val="28"/>
          <w:szCs w:val="28"/>
        </w:rPr>
        <w:t xml:space="preserve"> de près ou de loin, qui nous témoignent de leurs soutiens depuis le début de cette restriction qui menace dangereusement la liberté de la Presse en Guinée.</w:t>
      </w:r>
    </w:p>
    <w:p w:rsidR="00897D1F" w:rsidRPr="00897D1F" w:rsidRDefault="00897D1F" w:rsidP="00897D1F">
      <w:pPr>
        <w:jc w:val="both"/>
        <w:rPr>
          <w:sz w:val="28"/>
          <w:szCs w:val="28"/>
        </w:rPr>
      </w:pPr>
      <w:r w:rsidRPr="00897D1F">
        <w:rPr>
          <w:sz w:val="28"/>
          <w:szCs w:val="28"/>
        </w:rPr>
        <w:t xml:space="preserve">Nos remerciements singuliers aux responsables de Reporters </w:t>
      </w:r>
      <w:r w:rsidR="005544A8">
        <w:rPr>
          <w:sz w:val="28"/>
          <w:szCs w:val="28"/>
        </w:rPr>
        <w:t>sans f</w:t>
      </w:r>
      <w:r w:rsidRPr="00897D1F">
        <w:rPr>
          <w:sz w:val="28"/>
          <w:szCs w:val="28"/>
        </w:rPr>
        <w:t>rontières, pour tous les efforts consentis dans la mise en place d</w:t>
      </w:r>
      <w:r w:rsidR="001770F8">
        <w:rPr>
          <w:sz w:val="28"/>
          <w:szCs w:val="28"/>
        </w:rPr>
        <w:t>e cette solution de site miroir en attendant le retour à la normale.</w:t>
      </w:r>
      <w:bookmarkStart w:id="0" w:name="_GoBack"/>
      <w:bookmarkEnd w:id="0"/>
      <w:r w:rsidRPr="00897D1F">
        <w:rPr>
          <w:sz w:val="28"/>
          <w:szCs w:val="28"/>
        </w:rPr>
        <w:t xml:space="preserve"> </w:t>
      </w:r>
    </w:p>
    <w:p w:rsidR="00897D1F" w:rsidRDefault="00897D1F" w:rsidP="00897D1F">
      <w:pPr>
        <w:jc w:val="both"/>
        <w:rPr>
          <w:sz w:val="28"/>
          <w:szCs w:val="28"/>
        </w:rPr>
      </w:pPr>
      <w:r>
        <w:rPr>
          <w:sz w:val="28"/>
          <w:szCs w:val="28"/>
        </w:rPr>
        <w:t>Nous rassurons</w:t>
      </w:r>
      <w:r w:rsidRPr="00897D1F">
        <w:rPr>
          <w:sz w:val="28"/>
          <w:szCs w:val="28"/>
        </w:rPr>
        <w:t xml:space="preserve"> nos lecteurs</w:t>
      </w:r>
      <w:r>
        <w:rPr>
          <w:sz w:val="28"/>
          <w:szCs w:val="28"/>
        </w:rPr>
        <w:t xml:space="preserve"> et partenaires</w:t>
      </w:r>
      <w:r w:rsidRPr="00897D1F">
        <w:rPr>
          <w:sz w:val="28"/>
          <w:szCs w:val="28"/>
        </w:rPr>
        <w:t>, que tous les efforts sont en train d’être déployés pour sortir de ce blocage délibérément orchestré</w:t>
      </w:r>
      <w:r w:rsidR="005544A8">
        <w:rPr>
          <w:sz w:val="28"/>
          <w:szCs w:val="28"/>
        </w:rPr>
        <w:t xml:space="preserve"> à partir de la p</w:t>
      </w:r>
      <w:r w:rsidRPr="00897D1F">
        <w:rPr>
          <w:sz w:val="28"/>
          <w:szCs w:val="28"/>
        </w:rPr>
        <w:t>résidence de la République</w:t>
      </w:r>
      <w:r>
        <w:rPr>
          <w:sz w:val="28"/>
          <w:szCs w:val="28"/>
        </w:rPr>
        <w:t>, à cause de nos articles d’enquêtes sur la gouvernance des autorités de la transition</w:t>
      </w:r>
      <w:r w:rsidRPr="00897D1F">
        <w:rPr>
          <w:sz w:val="28"/>
          <w:szCs w:val="28"/>
        </w:rPr>
        <w:t xml:space="preserve">. </w:t>
      </w:r>
    </w:p>
    <w:p w:rsidR="00897D1F" w:rsidRDefault="00897D1F" w:rsidP="00897D1F">
      <w:pPr>
        <w:jc w:val="both"/>
        <w:rPr>
          <w:sz w:val="28"/>
          <w:szCs w:val="28"/>
        </w:rPr>
      </w:pPr>
    </w:p>
    <w:p w:rsidR="00897D1F" w:rsidRDefault="00897D1F" w:rsidP="00897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Conakry, le 13 septembre 2023</w:t>
      </w:r>
    </w:p>
    <w:p w:rsidR="00897D1F" w:rsidRDefault="00897D1F">
      <w:pPr>
        <w:autoSpaceDE w:val="0"/>
        <w:autoSpaceDN w:val="0"/>
        <w:adjustRightInd w:val="0"/>
        <w:spacing w:after="0" w:line="240" w:lineRule="auto"/>
        <w:ind w:left="-851" w:right="-424"/>
        <w:jc w:val="center"/>
        <w:rPr>
          <w:rFonts w:ascii="Times New Roman" w:hAnsi="Times New Roman"/>
          <w:sz w:val="28"/>
          <w:szCs w:val="28"/>
        </w:rPr>
      </w:pPr>
    </w:p>
    <w:p w:rsidR="00B84179" w:rsidRDefault="00B4667B">
      <w:pPr>
        <w:autoSpaceDE w:val="0"/>
        <w:autoSpaceDN w:val="0"/>
        <w:adjustRightInd w:val="0"/>
        <w:spacing w:after="0" w:line="240" w:lineRule="auto"/>
        <w:ind w:left="-851" w:right="-42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0D6900EB" wp14:editId="10550167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658110" cy="1641689"/>
            <wp:effectExtent l="0" t="0" r="8890" b="0"/>
            <wp:wrapNone/>
            <wp:docPr id="5" name="Image 4" descr="C:\Users\DYNAMO-TECH\Desktop\babia ca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YNAMO-TECH\Desktop\babia cah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0"/>
                    <a:stretch/>
                  </pic:blipFill>
                  <pic:spPr bwMode="auto">
                    <a:xfrm>
                      <a:off x="0" y="0"/>
                      <a:ext cx="2658110" cy="164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79" w:rsidRDefault="002E68C7">
      <w:pPr>
        <w:autoSpaceDE w:val="0"/>
        <w:autoSpaceDN w:val="0"/>
        <w:adjustRightInd w:val="0"/>
        <w:spacing w:after="0" w:line="240" w:lineRule="auto"/>
        <w:ind w:left="-851" w:right="-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L’Administrateur Général</w:t>
      </w:r>
    </w:p>
    <w:p w:rsidR="00B84179" w:rsidRDefault="00B84179">
      <w:pPr>
        <w:autoSpaceDE w:val="0"/>
        <w:autoSpaceDN w:val="0"/>
        <w:adjustRightInd w:val="0"/>
        <w:spacing w:after="0" w:line="240" w:lineRule="auto"/>
        <w:ind w:left="-851" w:right="-424"/>
        <w:jc w:val="center"/>
        <w:rPr>
          <w:rFonts w:ascii="Times New Roman" w:hAnsi="Times New Roman"/>
          <w:sz w:val="28"/>
          <w:szCs w:val="28"/>
        </w:rPr>
      </w:pPr>
    </w:p>
    <w:p w:rsidR="00B84179" w:rsidRDefault="00B2038A" w:rsidP="00B2038A">
      <w:pPr>
        <w:tabs>
          <w:tab w:val="left" w:pos="8126"/>
        </w:tabs>
        <w:autoSpaceDE w:val="0"/>
        <w:autoSpaceDN w:val="0"/>
        <w:adjustRightInd w:val="0"/>
        <w:spacing w:after="0" w:line="240" w:lineRule="auto"/>
        <w:ind w:left="-851" w:right="-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84179" w:rsidRDefault="00B84179">
      <w:pPr>
        <w:autoSpaceDE w:val="0"/>
        <w:autoSpaceDN w:val="0"/>
        <w:adjustRightInd w:val="0"/>
        <w:spacing w:after="0" w:line="240" w:lineRule="auto"/>
        <w:ind w:left="-851" w:right="-424"/>
        <w:jc w:val="center"/>
        <w:rPr>
          <w:rFonts w:ascii="Times New Roman" w:hAnsi="Times New Roman"/>
          <w:sz w:val="28"/>
          <w:szCs w:val="28"/>
        </w:rPr>
      </w:pPr>
    </w:p>
    <w:p w:rsidR="00B84179" w:rsidRDefault="00B84179">
      <w:pPr>
        <w:autoSpaceDE w:val="0"/>
        <w:autoSpaceDN w:val="0"/>
        <w:adjustRightInd w:val="0"/>
        <w:spacing w:after="0" w:line="240" w:lineRule="auto"/>
        <w:ind w:left="-851" w:right="-424"/>
        <w:jc w:val="center"/>
        <w:rPr>
          <w:rFonts w:ascii="Times New Roman" w:hAnsi="Times New Roman"/>
          <w:sz w:val="28"/>
          <w:szCs w:val="28"/>
        </w:rPr>
      </w:pPr>
    </w:p>
    <w:p w:rsidR="00B84179" w:rsidRDefault="002E68C7">
      <w:pPr>
        <w:autoSpaceDE w:val="0"/>
        <w:autoSpaceDN w:val="0"/>
        <w:adjustRightInd w:val="0"/>
        <w:spacing w:after="0" w:line="240" w:lineRule="auto"/>
        <w:ind w:left="-851" w:right="-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6C7DC1">
        <w:rPr>
          <w:rFonts w:ascii="Times New Roman" w:hAnsi="Times New Roman"/>
          <w:sz w:val="28"/>
          <w:szCs w:val="28"/>
        </w:rPr>
        <w:t xml:space="preserve">Mamoudou </w:t>
      </w:r>
      <w:proofErr w:type="spellStart"/>
      <w:r w:rsidR="006C7DC1">
        <w:rPr>
          <w:rFonts w:ascii="Times New Roman" w:hAnsi="Times New Roman"/>
          <w:sz w:val="28"/>
          <w:szCs w:val="28"/>
        </w:rPr>
        <w:t>Babila</w:t>
      </w:r>
      <w:proofErr w:type="spellEnd"/>
      <w:r w:rsidR="009D1746">
        <w:rPr>
          <w:rFonts w:ascii="Times New Roman" w:hAnsi="Times New Roman"/>
          <w:sz w:val="28"/>
          <w:szCs w:val="28"/>
        </w:rPr>
        <w:t xml:space="preserve"> KEITA</w:t>
      </w:r>
    </w:p>
    <w:sectPr w:rsidR="00B8417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993" w:right="1417" w:bottom="1417" w:left="993" w:header="709" w:footer="7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4E" w:rsidRDefault="000F6C4E">
      <w:pPr>
        <w:spacing w:after="0" w:line="240" w:lineRule="auto"/>
      </w:pPr>
      <w:r>
        <w:separator/>
      </w:r>
    </w:p>
  </w:endnote>
  <w:endnote w:type="continuationSeparator" w:id="0">
    <w:p w:rsidR="000F6C4E" w:rsidRDefault="000F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B1" w:rsidRDefault="00DB71B1">
    <w:pPr>
      <w:pStyle w:val="Pieddepage"/>
      <w:pBdr>
        <w:top w:val="thinThickSmallGap" w:sz="24" w:space="0" w:color="622423"/>
      </w:pBdr>
      <w:rPr>
        <w:rFonts w:ascii="Cambria" w:hAnsi="Cambria"/>
      </w:rPr>
    </w:pPr>
  </w:p>
  <w:p w:rsidR="00DB71B1" w:rsidRDefault="00DB71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B1" w:rsidRDefault="00DB71B1">
    <w:pPr>
      <w:pStyle w:val="Pieddepage"/>
      <w:pBdr>
        <w:top w:val="thinThickSmallGap" w:sz="24" w:space="10" w:color="622423"/>
      </w:pBd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www.inquisiteur.net</w:t>
    </w:r>
  </w:p>
  <w:p w:rsidR="00DB71B1" w:rsidRDefault="00DB71B1">
    <w:pPr>
      <w:pStyle w:val="Pieddepage"/>
      <w:pBdr>
        <w:top w:val="thinThickSmallGap" w:sz="24" w:space="10" w:color="622423"/>
      </w:pBdr>
      <w:jc w:val="center"/>
      <w:rPr>
        <w:rFonts w:ascii="Verdana" w:hAnsi="Verdana"/>
        <w:i/>
      </w:rPr>
    </w:pPr>
    <w:r>
      <w:rPr>
        <w:rFonts w:ascii="Verdana" w:hAnsi="Verdana"/>
        <w:i/>
      </w:rPr>
      <w:t xml:space="preserve">Siège social : </w:t>
    </w:r>
    <w:proofErr w:type="spellStart"/>
    <w:r>
      <w:rPr>
        <w:rFonts w:ascii="Verdana" w:hAnsi="Verdana"/>
        <w:i/>
      </w:rPr>
      <w:t>Yembeya</w:t>
    </w:r>
    <w:proofErr w:type="spellEnd"/>
    <w:r>
      <w:rPr>
        <w:rFonts w:ascii="Verdana" w:hAnsi="Verdana"/>
        <w:i/>
      </w:rPr>
      <w:t xml:space="preserve">-commune de </w:t>
    </w:r>
    <w:proofErr w:type="spellStart"/>
    <w:r>
      <w:rPr>
        <w:rFonts w:ascii="Verdana" w:hAnsi="Verdana"/>
        <w:i/>
      </w:rPr>
      <w:t>Ratoma</w:t>
    </w:r>
    <w:proofErr w:type="spellEnd"/>
    <w:r>
      <w:rPr>
        <w:rFonts w:ascii="Verdana" w:hAnsi="Verdana"/>
        <w:i/>
      </w:rPr>
      <w:t xml:space="preserve"> / Conakry-NIF : 554883678</w:t>
    </w:r>
  </w:p>
  <w:p w:rsidR="00DB71B1" w:rsidRDefault="00DB71B1">
    <w:pPr>
      <w:pStyle w:val="Pieddepage"/>
      <w:pBdr>
        <w:top w:val="thinThickSmallGap" w:sz="24" w:space="10" w:color="622423"/>
      </w:pBdr>
      <w:jc w:val="both"/>
      <w:rPr>
        <w:rFonts w:ascii="Verdana" w:hAnsi="Verdana"/>
        <w:i/>
      </w:rPr>
    </w:pPr>
    <w:r>
      <w:rPr>
        <w:rFonts w:ascii="Verdana" w:hAnsi="Verdana"/>
        <w:i/>
      </w:rPr>
      <w:t>GNF-RCCM : GN.TCC.</w:t>
    </w:r>
    <w:proofErr w:type="gramStart"/>
    <w:r>
      <w:rPr>
        <w:rFonts w:ascii="Verdana" w:hAnsi="Verdana"/>
        <w:i/>
      </w:rPr>
      <w:t>2023.B.</w:t>
    </w:r>
    <w:proofErr w:type="gramEnd"/>
    <w:r>
      <w:rPr>
        <w:rFonts w:ascii="Verdana" w:hAnsi="Verdana"/>
        <w:i/>
      </w:rPr>
      <w:t xml:space="preserve">08969 Téléphone : +224 628-231-718 </w:t>
    </w:r>
  </w:p>
  <w:p w:rsidR="00DB71B1" w:rsidRDefault="00DB71B1">
    <w:pPr>
      <w:pStyle w:val="Pieddepage"/>
      <w:pBdr>
        <w:top w:val="thinThickSmallGap" w:sz="24" w:space="10" w:color="622423"/>
      </w:pBdr>
      <w:jc w:val="center"/>
      <w:rPr>
        <w:rFonts w:ascii="Verdana" w:hAnsi="Verdana"/>
        <w:i/>
      </w:rPr>
    </w:pPr>
    <w:r>
      <w:rPr>
        <w:rFonts w:ascii="Verdana" w:hAnsi="Verdana"/>
        <w:i/>
      </w:rPr>
      <w:t xml:space="preserve">Email : </w:t>
    </w:r>
    <w:r>
      <w:rPr>
        <w:rFonts w:ascii="Verdana" w:hAnsi="Verdana"/>
        <w:i/>
        <w:u w:val="single"/>
      </w:rPr>
      <w:t>inquisiteur</w:t>
    </w:r>
    <w:r>
      <w:rPr>
        <w:rFonts w:hAnsi="Verdana"/>
        <w:i/>
        <w:u w:val="single"/>
        <w:lang w:val="en-US"/>
      </w:rPr>
      <w:t>gn@gmail.com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4E" w:rsidRDefault="000F6C4E">
      <w:pPr>
        <w:spacing w:after="0" w:line="240" w:lineRule="auto"/>
      </w:pPr>
      <w:r>
        <w:separator/>
      </w:r>
    </w:p>
  </w:footnote>
  <w:footnote w:type="continuationSeparator" w:id="0">
    <w:p w:rsidR="000F6C4E" w:rsidRDefault="000F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B1" w:rsidRDefault="00DB71B1">
    <w:pPr>
      <w:pStyle w:val="En-tte"/>
    </w:pPr>
    <w:r>
      <w:rPr>
        <w:noProof/>
        <w:lang w:val="en-US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1751330"/>
          <wp:effectExtent l="0" t="0" r="0" b="0"/>
          <wp:wrapNone/>
          <wp:docPr id="4097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6476365" cy="1751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B1" w:rsidRDefault="00DB71B1">
    <w:pPr>
      <w:pStyle w:val="En-tte"/>
    </w:pPr>
    <w:r>
      <w:rPr>
        <w:noProof/>
        <w:lang w:val="en-US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1751330"/>
          <wp:effectExtent l="0" t="0" r="0" b="0"/>
          <wp:wrapNone/>
          <wp:docPr id="4098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6476365" cy="1751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B1" w:rsidRDefault="00DB71B1">
    <w:pPr>
      <w:pStyle w:val="En-tte"/>
    </w:pPr>
    <w:r>
      <w:rPr>
        <w:noProof/>
        <w:lang w:val="en-US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1751330"/>
          <wp:effectExtent l="0" t="0" r="0" b="0"/>
          <wp:wrapNone/>
          <wp:docPr id="4099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6476365" cy="1751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9720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A4E5DB0"/>
    <w:lvl w:ilvl="0" w:tplc="BDB441F0">
      <w:start w:val="4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000003"/>
    <w:multiLevelType w:val="hybridMultilevel"/>
    <w:tmpl w:val="8A7630C0"/>
    <w:lvl w:ilvl="0" w:tplc="040C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C42B3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A9479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A0E60BE"/>
    <w:lvl w:ilvl="0" w:tplc="C63C69D6">
      <w:start w:val="1"/>
      <w:numFmt w:val="decimal"/>
      <w:lvlText w:val="%1-"/>
      <w:lvlJc w:val="left"/>
      <w:pPr>
        <w:ind w:left="921" w:hanging="495"/>
      </w:pPr>
      <w:rPr>
        <w:rFonts w:hint="default"/>
        <w:b/>
        <w:color w:val="auto"/>
        <w:sz w:val="5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A45CEA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864C8"/>
    <w:multiLevelType w:val="hybridMultilevel"/>
    <w:tmpl w:val="91E6D300"/>
    <w:lvl w:ilvl="0" w:tplc="245412C4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C363B52" w:tentative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15B8711A" w:tentative="1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27A38DE" w:tentative="1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16147988" w:tentative="1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F86CFBA0" w:tentative="1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6AE7FE8" w:tentative="1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5E987F2C" w:tentative="1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53F2CFF6" w:tentative="1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79"/>
    <w:rsid w:val="00020581"/>
    <w:rsid w:val="000440DB"/>
    <w:rsid w:val="000A4078"/>
    <w:rsid w:val="000F6C4E"/>
    <w:rsid w:val="001258B1"/>
    <w:rsid w:val="00146910"/>
    <w:rsid w:val="001770F8"/>
    <w:rsid w:val="00243B3A"/>
    <w:rsid w:val="00266897"/>
    <w:rsid w:val="002E68C7"/>
    <w:rsid w:val="00373082"/>
    <w:rsid w:val="003B47A5"/>
    <w:rsid w:val="003E55B3"/>
    <w:rsid w:val="003F7D4B"/>
    <w:rsid w:val="005544A8"/>
    <w:rsid w:val="005F404F"/>
    <w:rsid w:val="006C7DC1"/>
    <w:rsid w:val="006F00BF"/>
    <w:rsid w:val="00727032"/>
    <w:rsid w:val="00897D1F"/>
    <w:rsid w:val="009D1746"/>
    <w:rsid w:val="00A50030"/>
    <w:rsid w:val="00B2038A"/>
    <w:rsid w:val="00B4667B"/>
    <w:rsid w:val="00B70B1F"/>
    <w:rsid w:val="00B74C09"/>
    <w:rsid w:val="00B84179"/>
    <w:rsid w:val="00B86635"/>
    <w:rsid w:val="00BB0A13"/>
    <w:rsid w:val="00BB2F14"/>
    <w:rsid w:val="00C40E45"/>
    <w:rsid w:val="00C548CB"/>
    <w:rsid w:val="00CD0E40"/>
    <w:rsid w:val="00CE7332"/>
    <w:rsid w:val="00D033E7"/>
    <w:rsid w:val="00D3631C"/>
    <w:rsid w:val="00D91A98"/>
    <w:rsid w:val="00DB71B1"/>
    <w:rsid w:val="00E238EB"/>
    <w:rsid w:val="00E62243"/>
    <w:rsid w:val="00EB5B43"/>
    <w:rsid w:val="00EC5A6A"/>
    <w:rsid w:val="00F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52AEFB"/>
  <w15:docId w15:val="{F48587DF-D259-495A-9DA9-EA99D7AA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Calibri" w:hAnsi="Calibri" w:cs="Times New Roman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quisiteur.global.ssl.fastly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Ambassade10</dc:creator>
  <cp:keywords/>
  <dc:description/>
  <cp:lastModifiedBy>BABILA</cp:lastModifiedBy>
  <cp:revision>5</cp:revision>
  <cp:lastPrinted>2023-01-12T14:29:00Z</cp:lastPrinted>
  <dcterms:created xsi:type="dcterms:W3CDTF">2023-09-13T15:09:00Z</dcterms:created>
  <dcterms:modified xsi:type="dcterms:W3CDTF">2023-09-13T15:25:00Z</dcterms:modified>
</cp:coreProperties>
</file>