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2B85B" w14:textId="77777777" w:rsidR="00A7663A" w:rsidRPr="00775A2D" w:rsidRDefault="00A7663A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</w:rPr>
      </w:pPr>
      <w:r w:rsidRPr="00775A2D">
        <w:rPr>
          <w:rFonts w:ascii="Century Gothic" w:hAnsi="Century Gothic" w:cs="Times New Roman"/>
          <w:b/>
          <w:sz w:val="40"/>
          <w:szCs w:val="40"/>
        </w:rPr>
        <w:t>RÉPUBLIQUE DE GUINÉE</w:t>
      </w:r>
    </w:p>
    <w:p w14:paraId="43176D53" w14:textId="676E2970" w:rsidR="00A7663A" w:rsidRPr="00775A2D" w:rsidRDefault="00B00D3F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</w:rPr>
      </w:pPr>
      <w:r w:rsidRPr="00775A2D">
        <w:rPr>
          <w:rFonts w:ascii="Century Gothic" w:hAnsi="Century Gothic"/>
          <w:i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60800" behindDoc="0" locked="0" layoutInCell="1" allowOverlap="1" wp14:anchorId="60E4F598" wp14:editId="1EC2276F">
            <wp:simplePos x="0" y="0"/>
            <wp:positionH relativeFrom="column">
              <wp:posOffset>2314575</wp:posOffset>
            </wp:positionH>
            <wp:positionV relativeFrom="paragraph">
              <wp:posOffset>259715</wp:posOffset>
            </wp:positionV>
            <wp:extent cx="1321435" cy="1328420"/>
            <wp:effectExtent l="0" t="0" r="0" b="5080"/>
            <wp:wrapThrough wrapText="bothSides">
              <wp:wrapPolygon edited="0">
                <wp:start x="0" y="0"/>
                <wp:lineTo x="0" y="21373"/>
                <wp:lineTo x="21174" y="21373"/>
                <wp:lineTo x="21174" y="0"/>
                <wp:lineTo x="0" y="0"/>
              </wp:wrapPolygon>
            </wp:wrapThrough>
            <wp:docPr id="1" name="Image 28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13284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C9E310" w14:textId="4CF17DA6" w:rsidR="00A7663A" w:rsidRPr="00775A2D" w:rsidRDefault="00A7663A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</w:rPr>
      </w:pPr>
    </w:p>
    <w:p w14:paraId="0890EB4D" w14:textId="23330E07" w:rsidR="00742EA4" w:rsidRPr="00775A2D" w:rsidRDefault="00742EA4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</w:rPr>
      </w:pPr>
    </w:p>
    <w:p w14:paraId="0C526ABC" w14:textId="267AEAEB" w:rsidR="00742EA4" w:rsidRPr="00775A2D" w:rsidRDefault="00742EA4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</w:rPr>
      </w:pPr>
    </w:p>
    <w:p w14:paraId="25A47423" w14:textId="1AAF1301" w:rsidR="00742EA4" w:rsidRPr="00775A2D" w:rsidRDefault="00742EA4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</w:rPr>
      </w:pPr>
    </w:p>
    <w:p w14:paraId="69F15900" w14:textId="77777777" w:rsidR="00B00D3F" w:rsidRDefault="00B00D3F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32"/>
          <w:szCs w:val="32"/>
          <w:lang w:val="fr-FR"/>
        </w:rPr>
      </w:pPr>
    </w:p>
    <w:p w14:paraId="0018DBD2" w14:textId="196F9D46" w:rsidR="00A7663A" w:rsidRPr="00775A2D" w:rsidRDefault="00A7663A" w:rsidP="0015273B">
      <w:pPr>
        <w:spacing w:after="0" w:line="276" w:lineRule="auto"/>
        <w:jc w:val="center"/>
        <w:rPr>
          <w:rFonts w:ascii="Century Gothic" w:hAnsi="Century Gothic" w:cs="Times New Roman"/>
          <w:b/>
          <w:sz w:val="40"/>
          <w:szCs w:val="40"/>
          <w:lang w:val="fr-FR"/>
        </w:rPr>
      </w:pPr>
      <w:r w:rsidRPr="00775A2D">
        <w:rPr>
          <w:rFonts w:ascii="Century Gothic" w:hAnsi="Century Gothic" w:cs="Times New Roman"/>
          <w:b/>
          <w:sz w:val="32"/>
          <w:szCs w:val="32"/>
          <w:lang w:val="fr-FR"/>
        </w:rPr>
        <w:t>MINISTÈRE DE L’ÉCONOMIE ET DES FINANCES</w:t>
      </w:r>
    </w:p>
    <w:p w14:paraId="54B5B645" w14:textId="0C3B9893" w:rsidR="00A7663A" w:rsidRPr="00775A2D" w:rsidRDefault="00B00D3F" w:rsidP="004A2BA0">
      <w:pPr>
        <w:spacing w:before="124" w:line="276" w:lineRule="auto"/>
        <w:ind w:right="498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  <w:r w:rsidRPr="00775A2D">
        <w:rPr>
          <w:rFonts w:ascii="Century Gothic" w:hAnsi="Century Gothic" w:cs="Times New Roman"/>
          <w:b/>
          <w:bCs/>
          <w:noProof/>
          <w:sz w:val="40"/>
          <w:szCs w:val="40"/>
          <w:lang w:val="fr-FR" w:eastAsia="fr-FR"/>
        </w:rPr>
        <mc:AlternateContent>
          <mc:Choice Requires="wps">
            <w:drawing>
              <wp:anchor distT="91440" distB="91440" distL="137160" distR="137160" simplePos="0" relativeHeight="251657728" behindDoc="0" locked="0" layoutInCell="0" allowOverlap="1" wp14:anchorId="52FD7DA8" wp14:editId="61A85A13">
                <wp:simplePos x="0" y="0"/>
                <wp:positionH relativeFrom="margin">
                  <wp:posOffset>2124710</wp:posOffset>
                </wp:positionH>
                <wp:positionV relativeFrom="margin">
                  <wp:posOffset>2469515</wp:posOffset>
                </wp:positionV>
                <wp:extent cx="1461770" cy="6520815"/>
                <wp:effectExtent l="4127" t="0" r="9208" b="9207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61770" cy="652081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5239F57" w14:textId="77777777" w:rsidR="00B00D3F" w:rsidRDefault="007F7CB5" w:rsidP="00A7663A">
                            <w:pPr>
                              <w:spacing w:before="124" w:line="252" w:lineRule="auto"/>
                              <w:ind w:right="498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Discours de Monsieur 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  <w:t>Moussa CISSE</w:t>
                            </w: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</w:p>
                          <w:p w14:paraId="1A62BC4B" w14:textId="00CF47D4" w:rsidR="007F7CB5" w:rsidRPr="00B00D3F" w:rsidRDefault="007F7CB5" w:rsidP="00B00D3F">
                            <w:pPr>
                              <w:spacing w:before="124" w:line="252" w:lineRule="auto"/>
                              <w:ind w:right="498"/>
                              <w:jc w:val="center"/>
                              <w:rPr>
                                <w:rFonts w:ascii="Book Antiqua" w:hAnsi="Book Antiqua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fr-FR"/>
                              </w:rPr>
                            </w:pPr>
                            <w:r>
                              <w:rPr>
                                <w:rFonts w:ascii="Book Antiqua" w:hAnsi="Book Antiqua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Ministre de l’Economie et des Finances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FD7DA8" id="Forme automatique 2" o:spid="_x0000_s1026" style="position:absolute;left:0;text-align:left;margin-left:167.3pt;margin-top:194.45pt;width:115.1pt;height:513.45pt;rotation:90;z-index:25165772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" o:allowincell="f" fillcolor="#4472c4 [3204]" stroked="f">
                <v:textbox>
                  <w:txbxContent>
                    <w:p w14:paraId="65239F57" w14:textId="77777777" w:rsidR="00B00D3F" w:rsidRDefault="007F7CB5" w:rsidP="00A7663A">
                      <w:pPr>
                        <w:spacing w:before="124" w:line="252" w:lineRule="auto"/>
                        <w:ind w:right="498"/>
                        <w:jc w:val="center"/>
                        <w:rPr>
                          <w:rFonts w:ascii="Book Antiqua" w:hAnsi="Book Antiqua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Discours de Monsieur 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  <w:t>Moussa CISSE</w:t>
                      </w:r>
                      <w:r>
                        <w:rPr>
                          <w:rFonts w:ascii="Book Antiqua" w:hAnsi="Book Antiqua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</w:p>
                    <w:p w14:paraId="1A62BC4B" w14:textId="00CF47D4" w:rsidR="007F7CB5" w:rsidRPr="00B00D3F" w:rsidRDefault="007F7CB5" w:rsidP="00B00D3F">
                      <w:pPr>
                        <w:spacing w:before="124" w:line="252" w:lineRule="auto"/>
                        <w:ind w:right="498"/>
                        <w:jc w:val="center"/>
                        <w:rPr>
                          <w:rFonts w:ascii="Book Antiqua" w:hAnsi="Book Antiqua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fr-FR"/>
                        </w:rPr>
                      </w:pPr>
                      <w:r>
                        <w:rPr>
                          <w:rFonts w:ascii="Book Antiqua" w:hAnsi="Book Antiqua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Ministre de l’Economie et des Finances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5A1E4AA2" w14:textId="77777777" w:rsidR="00A7663A" w:rsidRPr="00775A2D" w:rsidRDefault="00A7663A" w:rsidP="004A2BA0">
      <w:pPr>
        <w:spacing w:before="124" w:line="276" w:lineRule="auto"/>
        <w:ind w:right="498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572220F6" w14:textId="77777777" w:rsidR="00A7663A" w:rsidRPr="00775A2D" w:rsidRDefault="00A7663A" w:rsidP="004A2BA0">
      <w:pPr>
        <w:spacing w:before="124" w:line="276" w:lineRule="auto"/>
        <w:ind w:right="498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4BBF3ADA" w14:textId="77777777" w:rsidR="00B00D3F" w:rsidRDefault="00B00D3F" w:rsidP="00B00D3F">
      <w:pPr>
        <w:spacing w:after="0" w:line="240" w:lineRule="auto"/>
        <w:ind w:right="499"/>
        <w:jc w:val="center"/>
        <w:rPr>
          <w:rFonts w:ascii="Century Gothic" w:hAnsi="Century Gothic" w:cs="Times New Roman"/>
          <w:b/>
          <w:bCs/>
          <w:sz w:val="32"/>
          <w:szCs w:val="32"/>
          <w:lang w:val="fr-FR"/>
        </w:rPr>
      </w:pPr>
      <w:r w:rsidRPr="00B00D3F">
        <w:rPr>
          <w:rFonts w:ascii="Century Gothic" w:hAnsi="Century Gothic" w:cs="Times New Roman"/>
          <w:b/>
          <w:bCs/>
          <w:sz w:val="32"/>
          <w:szCs w:val="32"/>
          <w:lang w:val="fr-FR"/>
        </w:rPr>
        <w:t xml:space="preserve">SESSION PLENIERE DU CONSEIL </w:t>
      </w:r>
    </w:p>
    <w:p w14:paraId="53575DB9" w14:textId="3772D76D" w:rsidR="00A7663A" w:rsidRPr="00B00D3F" w:rsidRDefault="00B00D3F" w:rsidP="00B00D3F">
      <w:pPr>
        <w:spacing w:after="0" w:line="240" w:lineRule="auto"/>
        <w:ind w:right="499"/>
        <w:jc w:val="center"/>
        <w:rPr>
          <w:rFonts w:ascii="Century Gothic" w:hAnsi="Century Gothic" w:cs="Times New Roman"/>
          <w:b/>
          <w:bCs/>
          <w:sz w:val="32"/>
          <w:szCs w:val="32"/>
          <w:lang w:val="fr-FR"/>
        </w:rPr>
      </w:pPr>
      <w:r w:rsidRPr="00B00D3F">
        <w:rPr>
          <w:rFonts w:ascii="Century Gothic" w:hAnsi="Century Gothic" w:cs="Times New Roman"/>
          <w:b/>
          <w:bCs/>
          <w:sz w:val="32"/>
          <w:szCs w:val="32"/>
          <w:lang w:val="fr-FR"/>
        </w:rPr>
        <w:t>NATIONAL DE LA TRANSITION</w:t>
      </w:r>
    </w:p>
    <w:p w14:paraId="59B372AC" w14:textId="77777777" w:rsidR="00A7663A" w:rsidRPr="00775A2D" w:rsidRDefault="00A7663A" w:rsidP="00B00D3F">
      <w:pPr>
        <w:spacing w:after="0" w:line="240" w:lineRule="auto"/>
        <w:ind w:right="499"/>
        <w:jc w:val="center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24CBE9DC" w14:textId="77777777" w:rsidR="00A7663A" w:rsidRPr="00775A2D" w:rsidRDefault="00A7663A" w:rsidP="004A2BA0">
      <w:pPr>
        <w:spacing w:line="276" w:lineRule="auto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3DD77410" w14:textId="77777777" w:rsidR="00A7663A" w:rsidRPr="00775A2D" w:rsidRDefault="00A7663A" w:rsidP="004A2BA0">
      <w:pPr>
        <w:spacing w:line="276" w:lineRule="auto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0D8C6D2C" w14:textId="21539113" w:rsidR="00A7663A" w:rsidRDefault="00A7663A" w:rsidP="004A2BA0">
      <w:pPr>
        <w:spacing w:line="276" w:lineRule="auto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1DF14718" w14:textId="4C41183E" w:rsidR="00B00D3F" w:rsidRDefault="00B00D3F" w:rsidP="004A2BA0">
      <w:pPr>
        <w:spacing w:line="276" w:lineRule="auto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784BE906" w14:textId="77777777" w:rsidR="00B00D3F" w:rsidRPr="00775A2D" w:rsidRDefault="00B00D3F" w:rsidP="004A2BA0">
      <w:pPr>
        <w:spacing w:line="276" w:lineRule="auto"/>
        <w:jc w:val="both"/>
        <w:rPr>
          <w:rFonts w:ascii="Century Gothic" w:hAnsi="Century Gothic" w:cs="Times New Roman"/>
          <w:b/>
          <w:bCs/>
          <w:sz w:val="32"/>
          <w:szCs w:val="32"/>
          <w:highlight w:val="yellow"/>
          <w:lang w:val="fr-FR"/>
        </w:rPr>
      </w:pPr>
    </w:p>
    <w:p w14:paraId="5F44DEEA" w14:textId="1F6F068D" w:rsidR="00B00D3F" w:rsidRDefault="00D301E1" w:rsidP="00B00D3F">
      <w:pPr>
        <w:spacing w:line="276" w:lineRule="auto"/>
        <w:jc w:val="center"/>
        <w:rPr>
          <w:rFonts w:ascii="Century Gothic" w:hAnsi="Century Gothic" w:cs="Times New Roman"/>
          <w:b/>
          <w:bCs/>
          <w:sz w:val="32"/>
          <w:szCs w:val="32"/>
          <w:lang w:val="fr-FR"/>
        </w:rPr>
      </w:pPr>
      <w:r>
        <w:rPr>
          <w:rFonts w:ascii="Century Gothic" w:hAnsi="Century Gothic" w:cs="Times New Roman"/>
          <w:b/>
          <w:bCs/>
          <w:sz w:val="32"/>
          <w:szCs w:val="32"/>
          <w:lang w:val="fr-FR"/>
        </w:rPr>
        <w:t>Mamou, le 08 f</w:t>
      </w:r>
      <w:r w:rsidR="00B00D3F">
        <w:rPr>
          <w:rFonts w:ascii="Century Gothic" w:hAnsi="Century Gothic" w:cs="Times New Roman"/>
          <w:b/>
          <w:bCs/>
          <w:sz w:val="32"/>
          <w:szCs w:val="32"/>
          <w:lang w:val="fr-FR"/>
        </w:rPr>
        <w:t>évrier 2023</w:t>
      </w:r>
    </w:p>
    <w:p w14:paraId="7C731442" w14:textId="77777777" w:rsidR="00B00D3F" w:rsidRDefault="00B00D3F">
      <w:pPr>
        <w:rPr>
          <w:rFonts w:ascii="Century Gothic" w:hAnsi="Century Gothic" w:cs="Times New Roman"/>
          <w:b/>
          <w:bCs/>
          <w:sz w:val="32"/>
          <w:szCs w:val="32"/>
          <w:lang w:val="fr-FR"/>
        </w:rPr>
      </w:pPr>
      <w:r>
        <w:rPr>
          <w:rFonts w:ascii="Century Gothic" w:hAnsi="Century Gothic" w:cs="Times New Roman"/>
          <w:b/>
          <w:bCs/>
          <w:sz w:val="32"/>
          <w:szCs w:val="32"/>
          <w:lang w:val="fr-FR"/>
        </w:rPr>
        <w:br w:type="page"/>
      </w:r>
    </w:p>
    <w:p w14:paraId="5F3C8314" w14:textId="77777777" w:rsidR="00A7663A" w:rsidRPr="00775A2D" w:rsidRDefault="00A7663A" w:rsidP="004A2BA0">
      <w:pPr>
        <w:spacing w:line="276" w:lineRule="auto"/>
        <w:ind w:left="5040" w:firstLine="720"/>
        <w:jc w:val="both"/>
        <w:rPr>
          <w:rFonts w:ascii="Century Gothic" w:hAnsi="Century Gothic" w:cs="Times New Roman"/>
          <w:b/>
          <w:bCs/>
          <w:sz w:val="32"/>
          <w:szCs w:val="32"/>
          <w:lang w:val="fr-FR"/>
        </w:rPr>
      </w:pPr>
    </w:p>
    <w:p w14:paraId="61466F9D" w14:textId="3C13C048" w:rsidR="00A7663A" w:rsidRPr="007309E3" w:rsidRDefault="006326C2" w:rsidP="001801C8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entury Gothic" w:hAnsi="Century Gothic" w:cs="Times New Roman"/>
          <w:b/>
          <w:bCs/>
          <w:sz w:val="28"/>
          <w:szCs w:val="28"/>
        </w:rPr>
      </w:pPr>
      <w:r w:rsidRPr="00E27C47">
        <w:rPr>
          <w:rFonts w:ascii="Century Gothic" w:hAnsi="Century Gothic" w:cs="Tahoma"/>
          <w:b/>
          <w:bCs/>
          <w:sz w:val="28"/>
          <w:szCs w:val="28"/>
          <w:lang w:val="fr-FR"/>
        </w:rPr>
        <w:t>Monsieur le</w:t>
      </w:r>
      <w:r w:rsidR="00F158DC" w:rsidRPr="00E27C47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 </w:t>
      </w:r>
      <w:r w:rsidR="00A7663A" w:rsidRPr="00E27C47">
        <w:rPr>
          <w:rFonts w:ascii="Century Gothic" w:hAnsi="Century Gothic" w:cs="Tahoma"/>
          <w:b/>
          <w:bCs/>
          <w:sz w:val="28"/>
          <w:szCs w:val="28"/>
        </w:rPr>
        <w:t xml:space="preserve">Président </w:t>
      </w:r>
      <w:r w:rsidR="00A7663A" w:rsidRPr="00E27C47">
        <w:rPr>
          <w:rFonts w:ascii="Century Gothic" w:hAnsi="Century Gothic" w:cs="Tahoma"/>
          <w:b/>
          <w:bCs/>
          <w:sz w:val="28"/>
          <w:szCs w:val="28"/>
          <w:lang w:val="fr-FR"/>
        </w:rPr>
        <w:t>du Conseil National de la Transition</w:t>
      </w:r>
      <w:r w:rsidR="00A7663A" w:rsidRPr="00E27C47">
        <w:rPr>
          <w:rFonts w:ascii="Century Gothic" w:hAnsi="Century Gothic" w:cs="Tahoma"/>
          <w:b/>
          <w:bCs/>
          <w:sz w:val="28"/>
          <w:szCs w:val="28"/>
        </w:rPr>
        <w:t>,</w:t>
      </w:r>
    </w:p>
    <w:p w14:paraId="73687463" w14:textId="77777777" w:rsidR="007309E3" w:rsidRPr="00B00D3F" w:rsidRDefault="007309E3" w:rsidP="007309E3">
      <w:pPr>
        <w:pStyle w:val="Paragraphedeliste"/>
        <w:numPr>
          <w:ilvl w:val="0"/>
          <w:numId w:val="6"/>
        </w:numPr>
        <w:spacing w:before="120" w:after="120" w:line="276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 w:rsidRPr="00B00D3F">
        <w:rPr>
          <w:rFonts w:ascii="Century Gothic" w:hAnsi="Century Gothic" w:cs="Tahoma"/>
          <w:b/>
          <w:bCs/>
          <w:sz w:val="28"/>
          <w:szCs w:val="28"/>
          <w:lang w:val="fr-FR"/>
        </w:rPr>
        <w:t>Excellence Monsieur le Premier Ministre, Chef du Gouvernement,</w:t>
      </w:r>
    </w:p>
    <w:p w14:paraId="26065BED" w14:textId="77777777" w:rsidR="006326C2" w:rsidRPr="00E27C47" w:rsidRDefault="006326C2" w:rsidP="006326C2">
      <w:pPr>
        <w:pStyle w:val="Paragraphedeliste"/>
        <w:numPr>
          <w:ilvl w:val="0"/>
          <w:numId w:val="6"/>
        </w:numPr>
        <w:spacing w:before="120" w:after="120" w:line="276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 w:rsidRPr="00E27C47">
        <w:rPr>
          <w:rFonts w:ascii="Century Gothic" w:hAnsi="Century Gothic" w:cs="Tahoma"/>
          <w:b/>
          <w:bCs/>
          <w:sz w:val="28"/>
          <w:szCs w:val="28"/>
        </w:rPr>
        <w:t>Honorables Conseillers</w:t>
      </w:r>
      <w:r w:rsidRPr="00E27C47">
        <w:rPr>
          <w:rFonts w:ascii="Century Gothic" w:hAnsi="Century Gothic" w:cs="Tahoma"/>
          <w:b/>
          <w:bCs/>
          <w:sz w:val="28"/>
          <w:szCs w:val="28"/>
          <w:lang w:val="fr-FR"/>
        </w:rPr>
        <w:t xml:space="preserve"> Nationaux</w:t>
      </w:r>
      <w:r w:rsidRPr="00E27C47">
        <w:rPr>
          <w:rFonts w:ascii="Century Gothic" w:hAnsi="Century Gothic" w:cs="Tahoma"/>
          <w:b/>
          <w:bCs/>
          <w:sz w:val="28"/>
          <w:szCs w:val="28"/>
        </w:rPr>
        <w:t>,</w:t>
      </w:r>
    </w:p>
    <w:p w14:paraId="6634B2F9" w14:textId="5D0159AE" w:rsidR="00A7663A" w:rsidRPr="00E27C47" w:rsidRDefault="00A7663A" w:rsidP="001801C8">
      <w:pPr>
        <w:pStyle w:val="Paragraphedeliste"/>
        <w:numPr>
          <w:ilvl w:val="0"/>
          <w:numId w:val="6"/>
        </w:numPr>
        <w:spacing w:before="120" w:after="120" w:line="276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 w:rsidRPr="00E27C47">
        <w:rPr>
          <w:rFonts w:ascii="Century Gothic" w:hAnsi="Century Gothic" w:cs="Tahoma"/>
          <w:b/>
          <w:bCs/>
          <w:sz w:val="28"/>
          <w:szCs w:val="28"/>
        </w:rPr>
        <w:t>Mesdames et Messieurs les Présidents des Institutions Républicaines,</w:t>
      </w:r>
    </w:p>
    <w:p w14:paraId="0EC2EB9A" w14:textId="1DEF0B52" w:rsidR="00A7663A" w:rsidRPr="00B00D3F" w:rsidRDefault="00A7663A" w:rsidP="001801C8">
      <w:pPr>
        <w:pStyle w:val="Paragraphedeliste"/>
        <w:numPr>
          <w:ilvl w:val="0"/>
          <w:numId w:val="6"/>
        </w:numPr>
        <w:spacing w:before="120" w:after="120" w:line="276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 w:rsidRPr="00B00D3F">
        <w:rPr>
          <w:rFonts w:ascii="Century Gothic" w:hAnsi="Century Gothic" w:cs="Tahoma"/>
          <w:b/>
          <w:bCs/>
          <w:sz w:val="28"/>
          <w:szCs w:val="28"/>
        </w:rPr>
        <w:t>Mesdames et Messieurs les membres du Gouvernement,</w:t>
      </w:r>
    </w:p>
    <w:p w14:paraId="62303025" w14:textId="0945E6EA" w:rsidR="00A7663A" w:rsidRDefault="00A7663A" w:rsidP="001801C8">
      <w:pPr>
        <w:pStyle w:val="Paragraphedeliste"/>
        <w:numPr>
          <w:ilvl w:val="0"/>
          <w:numId w:val="6"/>
        </w:numPr>
        <w:spacing w:before="120" w:after="120" w:line="276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 w:rsidRPr="00B00D3F">
        <w:rPr>
          <w:rFonts w:ascii="Century Gothic" w:hAnsi="Century Gothic" w:cs="Tahoma"/>
          <w:b/>
          <w:bCs/>
          <w:sz w:val="28"/>
          <w:szCs w:val="28"/>
        </w:rPr>
        <w:t>Mesdames et Messieurs, en vos rangs et qualités respectifs,</w:t>
      </w:r>
    </w:p>
    <w:p w14:paraId="59B856AE" w14:textId="0F2C6CEC" w:rsidR="007309E3" w:rsidRPr="00B00D3F" w:rsidRDefault="007309E3" w:rsidP="001801C8">
      <w:pPr>
        <w:pStyle w:val="Paragraphedeliste"/>
        <w:numPr>
          <w:ilvl w:val="0"/>
          <w:numId w:val="6"/>
        </w:numPr>
        <w:spacing w:before="120" w:after="120" w:line="276" w:lineRule="auto"/>
        <w:jc w:val="both"/>
        <w:rPr>
          <w:rFonts w:ascii="Century Gothic" w:hAnsi="Century Gothic" w:cs="Tahoma"/>
          <w:b/>
          <w:bCs/>
          <w:sz w:val="28"/>
          <w:szCs w:val="28"/>
        </w:rPr>
      </w:pPr>
      <w:r>
        <w:rPr>
          <w:rFonts w:ascii="Century Gothic" w:hAnsi="Century Gothic" w:cs="Tahoma"/>
          <w:b/>
          <w:bCs/>
          <w:sz w:val="28"/>
          <w:szCs w:val="28"/>
          <w:lang w:val="fr-FR"/>
        </w:rPr>
        <w:t>Mesdames Messieurs,</w:t>
      </w:r>
    </w:p>
    <w:p w14:paraId="2D339109" w14:textId="16E45431" w:rsidR="008B12B8" w:rsidRDefault="007309E3" w:rsidP="008B12B8">
      <w:pPr>
        <w:pStyle w:val="NormalWeb"/>
        <w:spacing w:line="276" w:lineRule="auto"/>
        <w:jc w:val="both"/>
        <w:rPr>
          <w:rFonts w:ascii="Century Gothic" w:eastAsiaTheme="minorHAnsi" w:hAnsi="Century Gothic" w:cs="Tahoma"/>
          <w:sz w:val="28"/>
          <w:szCs w:val="28"/>
          <w:lang w:val="fr-FR"/>
        </w:rPr>
      </w:pPr>
      <w:r>
        <w:rPr>
          <w:rFonts w:ascii="Century Gothic" w:eastAsiaTheme="minorHAnsi" w:hAnsi="Century Gothic" w:cs="Tahoma"/>
          <w:sz w:val="28"/>
          <w:szCs w:val="28"/>
          <w:lang w:val="fr-FR"/>
        </w:rPr>
        <w:t>1.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ab/>
      </w:r>
      <w:r w:rsidR="0022073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C’est pour moi un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 xml:space="preserve">agréable plaisir </w:t>
      </w:r>
      <w:r w:rsidR="00220732" w:rsidRPr="00B00D3F">
        <w:rPr>
          <w:rFonts w:ascii="Century Gothic" w:eastAsiaTheme="minorHAnsi" w:hAnsi="Century Gothic" w:cs="Tahoma"/>
          <w:sz w:val="28"/>
          <w:szCs w:val="28"/>
          <w:lang w:val="fr-FR"/>
        </w:rPr>
        <w:t>de m</w:t>
      </w:r>
      <w:r w:rsidR="008B12B8" w:rsidRPr="00B00D3F">
        <w:rPr>
          <w:rFonts w:ascii="Century Gothic" w:eastAsiaTheme="minorHAnsi" w:hAnsi="Century Gothic" w:cs="Tahoma"/>
          <w:sz w:val="28"/>
          <w:szCs w:val="28"/>
          <w:lang w:val="fr-FR"/>
        </w:rPr>
        <w:t>’adresser</w:t>
      </w:r>
      <w:r w:rsidR="002B7063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 xml:space="preserve">une fois encore </w:t>
      </w:r>
      <w:r w:rsidR="008B12B8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à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votre</w:t>
      </w:r>
      <w:r w:rsidR="00A7663A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auguste </w:t>
      </w:r>
      <w:r w:rsidR="00E27C47" w:rsidRPr="00B00D3F">
        <w:rPr>
          <w:rFonts w:ascii="Century Gothic" w:eastAsiaTheme="minorHAnsi" w:hAnsi="Century Gothic" w:cs="Tahoma"/>
          <w:sz w:val="28"/>
          <w:szCs w:val="28"/>
          <w:lang w:val="fr-FR"/>
        </w:rPr>
        <w:t>Institution</w:t>
      </w:r>
      <w:r w:rsidR="0022073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 xml:space="preserve">à l’occasion de cette plénière </w:t>
      </w:r>
      <w:r w:rsidR="002B7063" w:rsidRPr="00B00D3F">
        <w:rPr>
          <w:rFonts w:ascii="Century Gothic" w:eastAsiaTheme="minorHAnsi" w:hAnsi="Century Gothic" w:cs="Tahoma"/>
          <w:sz w:val="28"/>
          <w:szCs w:val="28"/>
          <w:lang w:val="fr-FR"/>
        </w:rPr>
        <w:t>pour 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so</w:t>
      </w:r>
      <w:r w:rsidR="00011BE8" w:rsidRPr="00B00D3F">
        <w:rPr>
          <w:rFonts w:ascii="Century Gothic" w:eastAsiaTheme="minorHAnsi" w:hAnsi="Century Gothic" w:cs="Tahoma"/>
          <w:sz w:val="28"/>
          <w:szCs w:val="28"/>
          <w:lang w:val="fr-FR"/>
        </w:rPr>
        <w:t>l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l</w:t>
      </w:r>
      <w:r w:rsidR="00011BE8" w:rsidRPr="00B00D3F">
        <w:rPr>
          <w:rFonts w:ascii="Century Gothic" w:eastAsiaTheme="minorHAnsi" w:hAnsi="Century Gothic" w:cs="Tahoma"/>
          <w:sz w:val="28"/>
          <w:szCs w:val="28"/>
          <w:lang w:val="fr-FR"/>
        </w:rPr>
        <w:t>iciter l</w:t>
      </w:r>
      <w:r w:rsidR="00A87AFA">
        <w:rPr>
          <w:rFonts w:ascii="Century Gothic" w:eastAsiaTheme="minorHAnsi" w:hAnsi="Century Gothic" w:cs="Tahoma"/>
          <w:sz w:val="28"/>
          <w:szCs w:val="28"/>
          <w:lang w:val="fr-FR"/>
        </w:rPr>
        <w:t>’autorisation de rat</w:t>
      </w:r>
      <w:r w:rsidR="00011BE8" w:rsidRPr="00B00D3F">
        <w:rPr>
          <w:rFonts w:ascii="Century Gothic" w:eastAsiaTheme="minorHAnsi" w:hAnsi="Century Gothic" w:cs="Tahoma"/>
          <w:sz w:val="28"/>
          <w:szCs w:val="28"/>
          <w:lang w:val="fr-FR"/>
        </w:rPr>
        <w:t>ification d</w:t>
      </w:r>
      <w:r w:rsidR="00A87AFA">
        <w:rPr>
          <w:rFonts w:ascii="Century Gothic" w:eastAsiaTheme="minorHAnsi" w:hAnsi="Century Gothic" w:cs="Tahoma"/>
          <w:sz w:val="28"/>
          <w:szCs w:val="28"/>
          <w:lang w:val="fr-FR"/>
        </w:rPr>
        <w:t>’une convention et d’un protocole d’accord portant sur</w:t>
      </w:r>
      <w:r w:rsidR="00CD5DD9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  <w:r w:rsidR="00011BE8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deux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p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>rojets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>d’investissement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s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publics </w:t>
      </w:r>
      <w:r w:rsidR="00A87AFA">
        <w:rPr>
          <w:rFonts w:ascii="Century Gothic" w:eastAsiaTheme="minorHAnsi" w:hAnsi="Century Gothic" w:cs="Tahoma"/>
          <w:sz w:val="28"/>
          <w:szCs w:val="28"/>
          <w:lang w:val="fr-FR"/>
        </w:rPr>
        <w:t>élaborés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par le Gouvernement à travers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 xml:space="preserve">respectivement </w:t>
      </w:r>
      <w:r w:rsidR="00A87AFA">
        <w:rPr>
          <w:rFonts w:ascii="Century Gothic" w:eastAsiaTheme="minorHAnsi" w:hAnsi="Century Gothic" w:cs="Tahoma"/>
          <w:sz w:val="28"/>
          <w:szCs w:val="28"/>
          <w:lang w:val="fr-FR"/>
        </w:rPr>
        <w:t xml:space="preserve">le Ministère 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de l’Administration du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T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>erritoire et de la Décentralisation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 xml:space="preserve">, 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et </w:t>
      </w:r>
      <w:r w:rsidR="00A87AFA">
        <w:rPr>
          <w:rFonts w:ascii="Century Gothic" w:eastAsiaTheme="minorHAnsi" w:hAnsi="Century Gothic" w:cs="Tahoma"/>
          <w:sz w:val="28"/>
          <w:szCs w:val="28"/>
          <w:lang w:val="fr-FR"/>
        </w:rPr>
        <w:t xml:space="preserve">le Ministère 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de l’Agriculture et de l’Elevage. </w:t>
      </w:r>
    </w:p>
    <w:p w14:paraId="427D732B" w14:textId="5D2552B2" w:rsidR="008B12B8" w:rsidRDefault="007309E3" w:rsidP="008B12B8">
      <w:pPr>
        <w:pStyle w:val="NormalWeb"/>
        <w:spacing w:line="276" w:lineRule="auto"/>
        <w:jc w:val="both"/>
        <w:rPr>
          <w:rFonts w:ascii="Century Gothic" w:eastAsiaTheme="minorHAnsi" w:hAnsi="Century Gothic" w:cs="Tahoma"/>
          <w:sz w:val="28"/>
          <w:szCs w:val="28"/>
          <w:lang w:val="fr-FR"/>
        </w:rPr>
      </w:pPr>
      <w:r>
        <w:rPr>
          <w:rFonts w:ascii="Century Gothic" w:eastAsiaTheme="minorHAnsi" w:hAnsi="Century Gothic" w:cs="Tahoma"/>
          <w:sz w:val="28"/>
          <w:szCs w:val="28"/>
          <w:lang w:val="fr-FR"/>
        </w:rPr>
        <w:t>2.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ab/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>Permettez-moi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,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Honorables conseillers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,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de commencer ma présentation par le Projet 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>« 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>Centre d’Enfouissement Technique de Baritodé à Dubréka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> »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qui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 xml:space="preserve"> constitue aujourd’hui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u</w:t>
      </w:r>
      <w:r w:rsidR="008B12B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ne urgence 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>environnementale incontestable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, au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regard</w:t>
      </w:r>
      <w:r w:rsidR="00011BE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de la situation de la décharge actuelle de la Minière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>.</w:t>
      </w:r>
    </w:p>
    <w:p w14:paraId="71635B83" w14:textId="695D7DB6" w:rsidR="00B351F2" w:rsidRDefault="00AF21D3" w:rsidP="008B12B8">
      <w:pPr>
        <w:pStyle w:val="NormalWeb"/>
        <w:spacing w:line="276" w:lineRule="auto"/>
        <w:jc w:val="both"/>
        <w:rPr>
          <w:rFonts w:ascii="Century Gothic" w:eastAsiaTheme="minorHAnsi" w:hAnsi="Century Gothic" w:cs="Tahoma"/>
          <w:sz w:val="28"/>
          <w:szCs w:val="28"/>
          <w:lang w:val="fr-FR"/>
        </w:rPr>
      </w:pPr>
      <w:r>
        <w:rPr>
          <w:rFonts w:ascii="Century Gothic" w:eastAsiaTheme="minorHAnsi" w:hAnsi="Century Gothic" w:cs="Tahoma"/>
          <w:sz w:val="28"/>
          <w:szCs w:val="28"/>
          <w:lang w:val="fr-FR"/>
        </w:rPr>
        <w:t>3.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ab/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>En effet, le projet CET Baritodé</w:t>
      </w:r>
      <w:r w:rsidR="00250B84">
        <w:rPr>
          <w:rFonts w:ascii="Century Gothic" w:eastAsiaTheme="minorHAnsi" w:hAnsi="Century Gothic" w:cs="Tahoma"/>
          <w:sz w:val="28"/>
          <w:szCs w:val="28"/>
          <w:lang w:val="fr-FR"/>
        </w:rPr>
        <w:t xml:space="preserve">, 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>initié par le Gouvernement</w:t>
      </w:r>
      <w:r w:rsidR="00250B84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guinéen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avec l’appui de l’Agence Française de Développement et de l’Union Européenne</w:t>
      </w:r>
      <w:r w:rsidR="00250B84">
        <w:rPr>
          <w:rFonts w:ascii="Century Gothic" w:eastAsiaTheme="minorHAnsi" w:hAnsi="Century Gothic" w:cs="Tahoma"/>
          <w:sz w:val="28"/>
          <w:szCs w:val="28"/>
          <w:lang w:val="fr-FR"/>
        </w:rPr>
        <w:t>,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vise à résoudre l’épineuse problématique de </w:t>
      </w:r>
      <w:r>
        <w:rPr>
          <w:rFonts w:ascii="Century Gothic" w:eastAsiaTheme="minorHAnsi" w:hAnsi="Century Gothic" w:cs="Tahoma"/>
          <w:sz w:val="28"/>
          <w:szCs w:val="28"/>
          <w:lang w:val="fr-FR"/>
        </w:rPr>
        <w:t>g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>estion des déchets solide</w:t>
      </w:r>
      <w:r w:rsidR="00CD5DD9">
        <w:rPr>
          <w:rFonts w:ascii="Century Gothic" w:eastAsiaTheme="minorHAnsi" w:hAnsi="Century Gothic" w:cs="Tahoma"/>
          <w:sz w:val="28"/>
          <w:szCs w:val="28"/>
          <w:lang w:val="fr-FR"/>
        </w:rPr>
        <w:t>s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à Conakry. 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Son coût total est de 70 millions </w:t>
      </w:r>
      <w:r w:rsidR="008E6B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>d’Euros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dont un prêt de 50 millions </w:t>
      </w:r>
      <w:r w:rsidR="009279C8">
        <w:rPr>
          <w:rFonts w:ascii="Century Gothic" w:eastAsiaTheme="minorHAnsi" w:hAnsi="Century Gothic" w:cs="Tahoma"/>
          <w:sz w:val="28"/>
          <w:szCs w:val="28"/>
          <w:lang w:val="fr-FR"/>
        </w:rPr>
        <w:t xml:space="preserve">dollars américains 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consentis par l’AFD et </w:t>
      </w:r>
      <w:r w:rsidR="00CD5DD9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un don de 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20 millions </w:t>
      </w:r>
      <w:r w:rsidR="008E6B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>d’Euros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octroyé par l’U</w:t>
      </w:r>
      <w:r w:rsidR="00250B84" w:rsidRPr="00B00D3F">
        <w:rPr>
          <w:rFonts w:ascii="Century Gothic" w:eastAsiaTheme="minorHAnsi" w:hAnsi="Century Gothic" w:cs="Tahoma"/>
          <w:sz w:val="28"/>
          <w:szCs w:val="28"/>
          <w:lang w:val="fr-FR"/>
        </w:rPr>
        <w:t xml:space="preserve">nion 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>E</w:t>
      </w:r>
      <w:r w:rsidR="00250B84" w:rsidRPr="00B00D3F">
        <w:rPr>
          <w:rFonts w:ascii="Century Gothic" w:eastAsiaTheme="minorHAnsi" w:hAnsi="Century Gothic" w:cs="Tahoma"/>
          <w:sz w:val="28"/>
          <w:szCs w:val="28"/>
          <w:lang w:val="fr-FR"/>
        </w:rPr>
        <w:t>uropéenne</w:t>
      </w:r>
      <w:r w:rsidR="00B351F2" w:rsidRPr="00B00D3F">
        <w:rPr>
          <w:rFonts w:ascii="Century Gothic" w:eastAsiaTheme="minorHAnsi" w:hAnsi="Century Gothic" w:cs="Tahoma"/>
          <w:sz w:val="28"/>
          <w:szCs w:val="28"/>
          <w:lang w:val="fr-FR"/>
        </w:rPr>
        <w:t>.</w:t>
      </w:r>
      <w:r w:rsidR="00B351F2">
        <w:rPr>
          <w:rFonts w:ascii="Century Gothic" w:eastAsiaTheme="minorHAnsi" w:hAnsi="Century Gothic" w:cs="Tahoma"/>
          <w:sz w:val="28"/>
          <w:szCs w:val="28"/>
          <w:lang w:val="fr-FR"/>
        </w:rPr>
        <w:t xml:space="preserve"> </w:t>
      </w:r>
    </w:p>
    <w:p w14:paraId="1B7FBE6B" w14:textId="0EB8E0FF" w:rsidR="00AF21D3" w:rsidRDefault="00AF21D3" w:rsidP="008B12B8">
      <w:pPr>
        <w:pStyle w:val="NormalWeb"/>
        <w:spacing w:line="276" w:lineRule="auto"/>
        <w:jc w:val="both"/>
        <w:rPr>
          <w:rFonts w:ascii="Century Gothic" w:eastAsiaTheme="minorHAnsi" w:hAnsi="Century Gothic" w:cs="Tahoma"/>
          <w:sz w:val="28"/>
          <w:szCs w:val="28"/>
          <w:lang w:val="fr-FR"/>
        </w:rPr>
      </w:pPr>
    </w:p>
    <w:p w14:paraId="659C4D1C" w14:textId="77777777" w:rsidR="00AF21D3" w:rsidRDefault="00AF21D3" w:rsidP="008B12B8">
      <w:pPr>
        <w:pStyle w:val="NormalWeb"/>
        <w:spacing w:line="276" w:lineRule="auto"/>
        <w:jc w:val="both"/>
        <w:rPr>
          <w:rFonts w:ascii="Century Gothic" w:eastAsiaTheme="minorHAnsi" w:hAnsi="Century Gothic" w:cs="Tahoma"/>
          <w:sz w:val="28"/>
          <w:szCs w:val="28"/>
          <w:lang w:val="fr-FR"/>
        </w:rPr>
      </w:pPr>
    </w:p>
    <w:p w14:paraId="09B988B3" w14:textId="7552C02B" w:rsidR="001801C8" w:rsidRPr="00E27C47" w:rsidRDefault="00B82438" w:rsidP="001801C8">
      <w:pPr>
        <w:pStyle w:val="NormalWeb"/>
        <w:spacing w:before="0" w:beforeAutospacing="0" w:after="0" w:afterAutospacing="0" w:line="276" w:lineRule="auto"/>
        <w:jc w:val="both"/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</w:pPr>
      <w:r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>Honorable</w:t>
      </w:r>
      <w:r w:rsidR="001801C8" w:rsidRPr="00E27C47"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 xml:space="preserve"> Président du Conseil National de la Transition</w:t>
      </w:r>
      <w:r w:rsidR="00630F7A" w:rsidRPr="00E27C47"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>,</w:t>
      </w:r>
    </w:p>
    <w:p w14:paraId="75646F5D" w14:textId="388732F4" w:rsidR="002A3209" w:rsidRPr="00E27C47" w:rsidRDefault="001801C8" w:rsidP="001801C8">
      <w:pPr>
        <w:pStyle w:val="NormalWeb"/>
        <w:spacing w:before="0" w:beforeAutospacing="0" w:after="0" w:afterAutospacing="0" w:line="276" w:lineRule="auto"/>
        <w:jc w:val="both"/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</w:pPr>
      <w:r w:rsidRPr="00E27C47"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>Honorables Conseillers Nationaux</w:t>
      </w:r>
      <w:r w:rsidR="00630F7A" w:rsidRPr="00E27C47"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>,</w:t>
      </w:r>
    </w:p>
    <w:p w14:paraId="43A8B74A" w14:textId="77777777" w:rsidR="008170B6" w:rsidRDefault="008170B6" w:rsidP="004A2BA0">
      <w:pPr>
        <w:spacing w:before="120" w:after="24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</w:p>
    <w:p w14:paraId="34D7EBD3" w14:textId="42ACA7E7" w:rsidR="008E6BF2" w:rsidRDefault="008170B6" w:rsidP="004A2BA0">
      <w:pPr>
        <w:spacing w:before="120" w:after="24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  <w:r>
        <w:rPr>
          <w:rFonts w:ascii="Century Gothic" w:eastAsia="Times New Roman" w:hAnsi="Century Gothic" w:cs="Tahoma"/>
          <w:sz w:val="28"/>
          <w:szCs w:val="28"/>
          <w:lang w:val="fr-FR"/>
        </w:rPr>
        <w:t>4.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ab/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Il </w:t>
      </w:r>
      <w:r w:rsidR="00AF21D3">
        <w:rPr>
          <w:rFonts w:ascii="Century Gothic" w:eastAsia="Times New Roman" w:hAnsi="Century Gothic" w:cs="Tahoma"/>
          <w:sz w:val="28"/>
          <w:szCs w:val="28"/>
          <w:lang w:val="fr-FR"/>
        </w:rPr>
        <w:t xml:space="preserve">convient de rappeler 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>qu’il y a quelques mois</w:t>
      </w:r>
      <w:r w:rsidR="00913DA7">
        <w:rPr>
          <w:rFonts w:ascii="Century Gothic" w:eastAsia="Times New Roman" w:hAnsi="Century Gothic" w:cs="Tahoma"/>
          <w:sz w:val="28"/>
          <w:szCs w:val="28"/>
          <w:lang w:val="fr-FR"/>
        </w:rPr>
        <w:t>,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  <w:r w:rsidR="00AF21D3">
        <w:rPr>
          <w:rFonts w:ascii="Century Gothic" w:eastAsia="Times New Roman" w:hAnsi="Century Gothic" w:cs="Tahoma"/>
          <w:sz w:val="28"/>
          <w:szCs w:val="28"/>
          <w:lang w:val="fr-FR"/>
        </w:rPr>
        <w:t xml:space="preserve">nous avions 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obtenu votre soutien concernant un important projet d’importation d’intrants agricoles avec le financement de la Banque Arabe </w:t>
      </w:r>
      <w:r w:rsidR="00AF21D3">
        <w:rPr>
          <w:rFonts w:ascii="Century Gothic" w:eastAsia="Times New Roman" w:hAnsi="Century Gothic" w:cs="Tahoma"/>
          <w:sz w:val="28"/>
          <w:szCs w:val="28"/>
          <w:lang w:val="fr-FR"/>
        </w:rPr>
        <w:t>pour le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Développement Economique de l’Afrique (BADEA). </w:t>
      </w:r>
      <w:r w:rsidR="00AF21D3">
        <w:rPr>
          <w:rFonts w:ascii="Century Gothic" w:eastAsia="Times New Roman" w:hAnsi="Century Gothic" w:cs="Tahoma"/>
          <w:sz w:val="28"/>
          <w:szCs w:val="28"/>
          <w:lang w:val="fr-FR"/>
        </w:rPr>
        <w:t xml:space="preserve">Aujourd’hui, 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j’ai </w:t>
      </w:r>
      <w:r w:rsidR="00AF21D3">
        <w:rPr>
          <w:rFonts w:ascii="Century Gothic" w:eastAsia="Times New Roman" w:hAnsi="Century Gothic" w:cs="Tahoma"/>
          <w:sz w:val="28"/>
          <w:szCs w:val="28"/>
          <w:lang w:val="fr-FR"/>
        </w:rPr>
        <w:t>l’opportunité</w:t>
      </w:r>
      <w:r w:rsidR="00913DA7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de venir vous présenter un </w:t>
      </w:r>
      <w:r w:rsidR="00AF21D3">
        <w:rPr>
          <w:rFonts w:ascii="Century Gothic" w:eastAsia="Times New Roman" w:hAnsi="Century Gothic" w:cs="Tahoma"/>
          <w:sz w:val="28"/>
          <w:szCs w:val="28"/>
          <w:lang w:val="fr-FR"/>
        </w:rPr>
        <w:t xml:space="preserve">autre </w:t>
      </w:r>
      <w:r w:rsidR="008E6BF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projet agricole visant à renforcer la résilience de notre pays en matière de production agricole. </w:t>
      </w:r>
    </w:p>
    <w:p w14:paraId="5F873899" w14:textId="7F91DE3B" w:rsidR="007B1AEA" w:rsidRDefault="008170B6" w:rsidP="004A2BA0">
      <w:pPr>
        <w:spacing w:before="120" w:after="24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  <w:r>
        <w:rPr>
          <w:rFonts w:ascii="Century Gothic" w:eastAsia="Times New Roman" w:hAnsi="Century Gothic" w:cs="Tahoma"/>
          <w:sz w:val="28"/>
          <w:szCs w:val="28"/>
          <w:lang w:val="fr-FR"/>
        </w:rPr>
        <w:t>5.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ab/>
        <w:t>C</w:t>
      </w:r>
      <w:r w:rsidR="008E6BF2" w:rsidRPr="00B00D3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e Projet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de Pro</w:t>
      </w:r>
      <w:r w:rsidR="008E6BF2" w:rsidRPr="00B00D3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duction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A</w:t>
      </w:r>
      <w:r w:rsidR="008E6BF2" w:rsidRPr="00B00D3F">
        <w:rPr>
          <w:rFonts w:ascii="Century Gothic" w:eastAsia="Times New Roman" w:hAnsi="Century Gothic" w:cs="Tahoma"/>
          <w:sz w:val="28"/>
          <w:szCs w:val="28"/>
          <w:lang w:val="fr-FR"/>
        </w:rPr>
        <w:t>limentaire d’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U</w:t>
      </w:r>
      <w:r w:rsidR="008E6BF2" w:rsidRPr="00B00D3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rgence (PPAU) vise à </w:t>
      </w:r>
      <w:r w:rsidR="007B1AEA" w:rsidRPr="00B00D3F">
        <w:rPr>
          <w:rFonts w:ascii="Century Gothic" w:eastAsia="Times New Roman" w:hAnsi="Century Gothic" w:cs="Tahoma"/>
          <w:sz w:val="28"/>
          <w:szCs w:val="28"/>
          <w:lang w:val="fr-FR"/>
        </w:rPr>
        <w:t>accroitre la capacité de production</w:t>
      </w:r>
      <w:r w:rsidR="00913DA7" w:rsidRPr="00B00D3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et de productivité</w:t>
      </w:r>
      <w:r w:rsidR="007B1AEA" w:rsidRPr="00B00D3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de notre pays en cette période critique de risque de crise alimentaire que le monde entier court à cause des effets combinés de la guerre en Ukraine et de la Covid19.</w:t>
      </w:r>
      <w:r w:rsidR="007B1AE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</w:p>
    <w:p w14:paraId="631F7181" w14:textId="46958242" w:rsidR="0074706C" w:rsidRDefault="008170B6" w:rsidP="008170B6">
      <w:pPr>
        <w:spacing w:after="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  <w:r>
        <w:rPr>
          <w:rFonts w:ascii="Century Gothic" w:eastAsia="Times New Roman" w:hAnsi="Century Gothic" w:cs="Tahoma"/>
          <w:sz w:val="28"/>
          <w:szCs w:val="28"/>
          <w:lang w:val="fr-FR"/>
        </w:rPr>
        <w:t>6.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ab/>
        <w:t xml:space="preserve">Ainsi, </w:t>
      </w:r>
      <w:r w:rsidR="007B1AE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sous le leadership de </w:t>
      </w:r>
      <w:r w:rsidR="00280C7F">
        <w:rPr>
          <w:rFonts w:ascii="Century Gothic" w:eastAsia="Times New Roman" w:hAnsi="Century Gothic" w:cs="Tahoma"/>
          <w:b/>
          <w:bCs/>
          <w:sz w:val="28"/>
          <w:szCs w:val="28"/>
          <w:lang w:val="fr-FR"/>
        </w:rPr>
        <w:t xml:space="preserve">Dr Bernard GOUMOU, </w:t>
      </w:r>
      <w:r w:rsidR="007B1AE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Premier Ministre, </w:t>
      </w:r>
      <w:r w:rsidR="00280C7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Chef du Gouvernement, et sous l’impulsion de Son Excellence Monsieur le Président de la Transition, Chef de l’Etat, Chef Suprême des Armées, </w:t>
      </w:r>
      <w:r w:rsidR="00280C7F" w:rsidRPr="00280C7F">
        <w:rPr>
          <w:rFonts w:ascii="Century Gothic" w:eastAsia="Times New Roman" w:hAnsi="Century Gothic" w:cs="Tahoma"/>
          <w:b/>
          <w:bCs/>
          <w:sz w:val="28"/>
          <w:szCs w:val="28"/>
          <w:lang w:val="fr-FR"/>
        </w:rPr>
        <w:t>Mon Colonel Mamadi DOUMBOUYA</w:t>
      </w:r>
      <w:r w:rsidR="00280C7F">
        <w:rPr>
          <w:rFonts w:ascii="Century Gothic" w:eastAsia="Times New Roman" w:hAnsi="Century Gothic" w:cs="Tahoma"/>
          <w:sz w:val="28"/>
          <w:szCs w:val="28"/>
          <w:lang w:val="fr-FR"/>
        </w:rPr>
        <w:t xml:space="preserve">, </w:t>
      </w:r>
      <w:r w:rsidR="009279C8">
        <w:rPr>
          <w:rFonts w:ascii="Century Gothic" w:eastAsia="Times New Roman" w:hAnsi="Century Gothic" w:cs="Tahoma"/>
          <w:sz w:val="28"/>
          <w:szCs w:val="28"/>
          <w:lang w:val="fr-FR"/>
        </w:rPr>
        <w:t xml:space="preserve">le Gouvernement </w:t>
      </w:r>
      <w:r w:rsidR="0074706C">
        <w:rPr>
          <w:rFonts w:ascii="Century Gothic" w:eastAsia="Times New Roman" w:hAnsi="Century Gothic" w:cs="Tahoma"/>
          <w:sz w:val="28"/>
          <w:szCs w:val="28"/>
          <w:lang w:val="fr-FR"/>
        </w:rPr>
        <w:t>fait de la d</w:t>
      </w:r>
      <w:r w:rsidR="007B1AEA">
        <w:rPr>
          <w:rFonts w:ascii="Century Gothic" w:eastAsia="Times New Roman" w:hAnsi="Century Gothic" w:cs="Tahoma"/>
          <w:sz w:val="28"/>
          <w:szCs w:val="28"/>
          <w:lang w:val="fr-FR"/>
        </w:rPr>
        <w:t>iversification des sources d</w:t>
      </w:r>
      <w:r w:rsidR="00250B84">
        <w:rPr>
          <w:rFonts w:ascii="Century Gothic" w:eastAsia="Times New Roman" w:hAnsi="Century Gothic" w:cs="Tahoma"/>
          <w:sz w:val="28"/>
          <w:szCs w:val="28"/>
          <w:lang w:val="fr-FR"/>
        </w:rPr>
        <w:t xml:space="preserve">e financement et </w:t>
      </w:r>
      <w:r w:rsidR="00DA0D6A">
        <w:rPr>
          <w:rFonts w:ascii="Century Gothic" w:eastAsia="Times New Roman" w:hAnsi="Century Gothic" w:cs="Tahoma"/>
          <w:sz w:val="28"/>
          <w:szCs w:val="28"/>
          <w:lang w:val="fr-FR"/>
        </w:rPr>
        <w:t>de l’élargissement des partenariat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s</w:t>
      </w:r>
      <w:r w:rsidR="00DA0D6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technique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s</w:t>
      </w:r>
      <w:r w:rsidR="00250B84">
        <w:rPr>
          <w:rFonts w:ascii="Century Gothic" w:eastAsia="Times New Roman" w:hAnsi="Century Gothic" w:cs="Tahoma"/>
          <w:sz w:val="28"/>
          <w:szCs w:val="28"/>
          <w:lang w:val="fr-FR"/>
        </w:rPr>
        <w:t>,</w:t>
      </w:r>
      <w:r w:rsidR="0074706C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une stratégie de prévention de la dépendance extérieure et une politique de renforcement de la compétitivité et de la résilience. </w:t>
      </w:r>
    </w:p>
    <w:p w14:paraId="0F053A81" w14:textId="56A229D9" w:rsidR="0026309C" w:rsidRDefault="0026309C" w:rsidP="008170B6">
      <w:pPr>
        <w:spacing w:after="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</w:p>
    <w:p w14:paraId="0D66158E" w14:textId="77777777" w:rsidR="0026309C" w:rsidRPr="00E27C47" w:rsidRDefault="0026309C" w:rsidP="0026309C">
      <w:pPr>
        <w:pStyle w:val="NormalWeb"/>
        <w:spacing w:before="0" w:beforeAutospacing="0" w:after="0" w:afterAutospacing="0" w:line="276" w:lineRule="auto"/>
        <w:jc w:val="both"/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</w:pPr>
      <w:r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>Honorable</w:t>
      </w:r>
      <w:r w:rsidRPr="00E27C47"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 xml:space="preserve"> Président du Conseil National de la Transition,</w:t>
      </w:r>
    </w:p>
    <w:p w14:paraId="20559146" w14:textId="77777777" w:rsidR="0026309C" w:rsidRPr="00E27C47" w:rsidRDefault="0026309C" w:rsidP="0026309C">
      <w:pPr>
        <w:pStyle w:val="NormalWeb"/>
        <w:spacing w:before="0" w:beforeAutospacing="0" w:after="0" w:afterAutospacing="0" w:line="276" w:lineRule="auto"/>
        <w:jc w:val="both"/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</w:pPr>
      <w:r w:rsidRPr="00E27C47"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  <w:t>Honorables Conseillers Nationaux,</w:t>
      </w:r>
    </w:p>
    <w:p w14:paraId="2A872F03" w14:textId="77777777" w:rsidR="008170B6" w:rsidRDefault="008170B6" w:rsidP="008170B6">
      <w:pPr>
        <w:pStyle w:val="NormalWeb"/>
        <w:spacing w:before="0" w:beforeAutospacing="0" w:after="0" w:afterAutospacing="0" w:line="276" w:lineRule="auto"/>
        <w:jc w:val="both"/>
        <w:rPr>
          <w:rFonts w:ascii="Century Gothic" w:eastAsiaTheme="minorHAnsi" w:hAnsi="Century Gothic" w:cs="Tahoma"/>
          <w:b/>
          <w:bCs/>
          <w:sz w:val="28"/>
          <w:szCs w:val="28"/>
          <w:lang w:val="fr-FR"/>
        </w:rPr>
      </w:pPr>
    </w:p>
    <w:p w14:paraId="7BE2A49B" w14:textId="3DCDF8C2" w:rsidR="00DA0D6A" w:rsidRDefault="008170B6" w:rsidP="0026309C">
      <w:pPr>
        <w:spacing w:after="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  <w:r>
        <w:rPr>
          <w:rFonts w:ascii="Century Gothic" w:eastAsia="Times New Roman" w:hAnsi="Century Gothic" w:cs="Tahoma"/>
          <w:sz w:val="28"/>
          <w:szCs w:val="28"/>
          <w:lang w:val="fr-FR"/>
        </w:rPr>
        <w:t>7.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ab/>
      </w:r>
      <w:r w:rsidR="00DA0D6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Tout au long du processus d’élaboration de ces deux projets, mon Département a </w:t>
      </w:r>
      <w:r w:rsidR="0026309C">
        <w:rPr>
          <w:rFonts w:ascii="Century Gothic" w:eastAsia="Times New Roman" w:hAnsi="Century Gothic" w:cs="Tahoma"/>
          <w:sz w:val="28"/>
          <w:szCs w:val="28"/>
          <w:lang w:val="fr-FR"/>
        </w:rPr>
        <w:t xml:space="preserve">travaillé avec les </w:t>
      </w:r>
      <w:r w:rsidR="00DA0D6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différents </w:t>
      </w:r>
      <w:r w:rsidR="0026309C">
        <w:rPr>
          <w:rFonts w:ascii="Century Gothic" w:eastAsia="Times New Roman" w:hAnsi="Century Gothic" w:cs="Tahoma"/>
          <w:sz w:val="28"/>
          <w:szCs w:val="28"/>
          <w:lang w:val="fr-FR"/>
        </w:rPr>
        <w:t xml:space="preserve">acteurs </w:t>
      </w:r>
      <w:r w:rsidR="00DA0D6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impliqués dans les phases </w:t>
      </w:r>
      <w:r w:rsidR="00191AB9">
        <w:rPr>
          <w:rFonts w:ascii="Century Gothic" w:eastAsia="Times New Roman" w:hAnsi="Century Gothic" w:cs="Tahoma"/>
          <w:sz w:val="28"/>
          <w:szCs w:val="28"/>
          <w:lang w:val="fr-FR"/>
        </w:rPr>
        <w:t xml:space="preserve">successives </w:t>
      </w:r>
      <w:r w:rsidR="00DA0D6A">
        <w:rPr>
          <w:rFonts w:ascii="Century Gothic" w:eastAsia="Times New Roman" w:hAnsi="Century Gothic" w:cs="Tahoma"/>
          <w:sz w:val="28"/>
          <w:szCs w:val="28"/>
          <w:lang w:val="fr-FR"/>
        </w:rPr>
        <w:t>d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 xml:space="preserve">’évaluation et de négociation </w:t>
      </w:r>
      <w:r w:rsidR="0026309C">
        <w:rPr>
          <w:rFonts w:ascii="Century Gothic" w:eastAsia="Times New Roman" w:hAnsi="Century Gothic" w:cs="Tahoma"/>
          <w:sz w:val="28"/>
          <w:szCs w:val="28"/>
          <w:lang w:val="fr-FR"/>
        </w:rPr>
        <w:t xml:space="preserve">ayant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permis d’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>abouti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r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à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  <w:r w:rsidR="0026309C">
        <w:rPr>
          <w:rFonts w:ascii="Century Gothic" w:eastAsia="Times New Roman" w:hAnsi="Century Gothic" w:cs="Tahoma"/>
          <w:sz w:val="28"/>
          <w:szCs w:val="28"/>
          <w:lang w:val="fr-FR"/>
        </w:rPr>
        <w:t>cette importante étape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d’autorisation de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ratification qui nous réunit</w:t>
      </w:r>
      <w:r w:rsidR="009279C8">
        <w:rPr>
          <w:rFonts w:ascii="Century Gothic" w:eastAsia="Times New Roman" w:hAnsi="Century Gothic" w:cs="Tahoma"/>
          <w:sz w:val="28"/>
          <w:szCs w:val="28"/>
          <w:lang w:val="fr-FR"/>
        </w:rPr>
        <w:t>, entre autres,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à présent.</w:t>
      </w:r>
      <w:r w:rsidR="001C683D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</w:t>
      </w:r>
    </w:p>
    <w:p w14:paraId="0A073133" w14:textId="77777777" w:rsidR="0026309C" w:rsidRDefault="0026309C" w:rsidP="0026309C">
      <w:pPr>
        <w:spacing w:after="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</w:p>
    <w:p w14:paraId="579B5751" w14:textId="79B47682" w:rsidR="0049600A" w:rsidRDefault="00DA5911" w:rsidP="004A2BA0">
      <w:pPr>
        <w:spacing w:before="120" w:after="240" w:line="276" w:lineRule="auto"/>
        <w:jc w:val="both"/>
        <w:rPr>
          <w:rFonts w:ascii="Century Gothic" w:eastAsia="Times New Roman" w:hAnsi="Century Gothic" w:cs="Tahoma"/>
          <w:sz w:val="28"/>
          <w:szCs w:val="28"/>
          <w:lang w:val="fr-FR"/>
        </w:rPr>
      </w:pPr>
      <w:r>
        <w:rPr>
          <w:rFonts w:ascii="Century Gothic" w:eastAsia="Times New Roman" w:hAnsi="Century Gothic" w:cs="Tahoma"/>
          <w:sz w:val="28"/>
          <w:szCs w:val="28"/>
          <w:lang w:val="fr-FR"/>
        </w:rPr>
        <w:t>8.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ab/>
      </w:r>
      <w:r w:rsidR="0049600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Pour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terminer</w:t>
      </w:r>
      <w:r w:rsidR="0049600A">
        <w:rPr>
          <w:rFonts w:ascii="Century Gothic" w:eastAsia="Times New Roman" w:hAnsi="Century Gothic" w:cs="Tahoma"/>
          <w:sz w:val="28"/>
          <w:szCs w:val="28"/>
          <w:lang w:val="fr-FR"/>
        </w:rPr>
        <w:t xml:space="preserve">, je voudrais vous rassurer que </w:t>
      </w:r>
      <w:r w:rsidR="007E21DC">
        <w:rPr>
          <w:rFonts w:ascii="Century Gothic" w:eastAsia="Times New Roman" w:hAnsi="Century Gothic" w:cs="Tahoma"/>
          <w:sz w:val="28"/>
          <w:szCs w:val="28"/>
          <w:lang w:val="fr-FR"/>
        </w:rPr>
        <w:t xml:space="preserve">les deux projets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dont l</w:t>
      </w:r>
      <w:r w:rsidR="009279C8">
        <w:rPr>
          <w:rFonts w:ascii="Century Gothic" w:eastAsia="Times New Roman" w:hAnsi="Century Gothic" w:cs="Tahoma"/>
          <w:sz w:val="28"/>
          <w:szCs w:val="28"/>
          <w:lang w:val="fr-FR"/>
        </w:rPr>
        <w:t>a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 xml:space="preserve"> convention et </w:t>
      </w:r>
      <w:r w:rsidR="009279C8">
        <w:rPr>
          <w:rFonts w:ascii="Century Gothic" w:eastAsia="Times New Roman" w:hAnsi="Century Gothic" w:cs="Tahoma"/>
          <w:sz w:val="28"/>
          <w:szCs w:val="28"/>
          <w:lang w:val="fr-FR"/>
        </w:rPr>
        <w:t>l’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 xml:space="preserve">accord </w:t>
      </w:r>
      <w:r w:rsidR="009279C8">
        <w:rPr>
          <w:rFonts w:ascii="Century Gothic" w:eastAsia="Times New Roman" w:hAnsi="Century Gothic" w:cs="Tahoma"/>
          <w:sz w:val="28"/>
          <w:szCs w:val="28"/>
          <w:lang w:val="fr-FR"/>
        </w:rPr>
        <w:t xml:space="preserve">respectivement 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 xml:space="preserve">font </w:t>
      </w:r>
      <w:r w:rsidR="007E21DC">
        <w:rPr>
          <w:rFonts w:ascii="Century Gothic" w:eastAsia="Times New Roman" w:hAnsi="Century Gothic" w:cs="Tahoma"/>
          <w:sz w:val="28"/>
          <w:szCs w:val="28"/>
          <w:lang w:val="fr-FR"/>
        </w:rPr>
        <w:t>l’objet de l</w:t>
      </w:r>
      <w:r>
        <w:rPr>
          <w:rFonts w:ascii="Century Gothic" w:eastAsia="Times New Roman" w:hAnsi="Century Gothic" w:cs="Tahoma"/>
          <w:sz w:val="28"/>
          <w:szCs w:val="28"/>
          <w:lang w:val="fr-FR"/>
        </w:rPr>
        <w:t>’autorisation de ratification</w:t>
      </w:r>
      <w:r w:rsidR="004E0282">
        <w:rPr>
          <w:rFonts w:ascii="Century Gothic" w:eastAsia="Times New Roman" w:hAnsi="Century Gothic" w:cs="Tahoma"/>
          <w:sz w:val="28"/>
          <w:szCs w:val="28"/>
          <w:lang w:val="fr-FR"/>
        </w:rPr>
        <w:t xml:space="preserve"> bénéficient de conditions de financement avantageuses. C’est à ce titre que je voudrais vous exhorter à un vote favorable. </w:t>
      </w:r>
    </w:p>
    <w:p w14:paraId="39DCDBE4" w14:textId="77777777" w:rsidR="004E0282" w:rsidRPr="0049600A" w:rsidRDefault="004E0282" w:rsidP="004A2BA0">
      <w:pPr>
        <w:spacing w:before="120" w:after="240" w:line="276" w:lineRule="auto"/>
        <w:jc w:val="both"/>
        <w:rPr>
          <w:rFonts w:ascii="Century Gothic" w:eastAsia="Times New Roman" w:hAnsi="Century Gothic" w:cs="Tahoma"/>
          <w:color w:val="FF0000"/>
          <w:sz w:val="28"/>
          <w:szCs w:val="28"/>
        </w:rPr>
      </w:pPr>
    </w:p>
    <w:p w14:paraId="130F5BAF" w14:textId="77777777" w:rsidR="00261437" w:rsidRPr="00E27C47" w:rsidRDefault="00261437" w:rsidP="00775A2D">
      <w:pPr>
        <w:pStyle w:val="NormalWeb"/>
        <w:spacing w:before="120" w:beforeAutospacing="0" w:after="240" w:afterAutospacing="0" w:line="276" w:lineRule="auto"/>
        <w:rPr>
          <w:rStyle w:val="Accentuation"/>
          <w:rFonts w:ascii="Century Gothic" w:hAnsi="Century Gothic" w:cs="Tahoma"/>
          <w:b/>
          <w:bCs/>
          <w:i w:val="0"/>
          <w:iCs w:val="0"/>
          <w:caps/>
          <w:sz w:val="28"/>
          <w:szCs w:val="28"/>
        </w:rPr>
      </w:pPr>
      <w:r w:rsidRPr="00E27C47">
        <w:rPr>
          <w:rStyle w:val="Accentuation"/>
          <w:rFonts w:ascii="Century Gothic" w:hAnsi="Century Gothic" w:cs="Tahoma"/>
          <w:b/>
          <w:bCs/>
          <w:i w:val="0"/>
          <w:iCs w:val="0"/>
          <w:caps/>
          <w:sz w:val="28"/>
          <w:szCs w:val="28"/>
        </w:rPr>
        <w:t>Je vous remercie de votre aimable attention.</w:t>
      </w:r>
    </w:p>
    <w:p w14:paraId="7D0DAB03" w14:textId="77777777" w:rsidR="00435E08" w:rsidRPr="00E27C47" w:rsidRDefault="00435E08" w:rsidP="004A2BA0">
      <w:pPr>
        <w:spacing w:line="276" w:lineRule="auto"/>
        <w:jc w:val="both"/>
        <w:rPr>
          <w:rFonts w:ascii="Century Gothic" w:hAnsi="Century Gothic"/>
          <w:sz w:val="28"/>
          <w:szCs w:val="28"/>
        </w:rPr>
      </w:pPr>
    </w:p>
    <w:sectPr w:rsidR="00435E08" w:rsidRPr="00E27C47" w:rsidSect="00B00D3F">
      <w:footerReference w:type="default" r:id="rId8"/>
      <w:pgSz w:w="11906" w:h="16838"/>
      <w:pgMar w:top="1134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0F46" w14:textId="77777777" w:rsidR="007E6B34" w:rsidRDefault="007E6B34">
      <w:pPr>
        <w:spacing w:after="0" w:line="240" w:lineRule="auto"/>
      </w:pPr>
      <w:r>
        <w:separator/>
      </w:r>
    </w:p>
  </w:endnote>
  <w:endnote w:type="continuationSeparator" w:id="0">
    <w:p w14:paraId="66F0D00E" w14:textId="77777777" w:rsidR="007E6B34" w:rsidRDefault="007E6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altName w:val="Noto Serif"/>
    <w:charset w:val="00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046096"/>
      <w:docPartObj>
        <w:docPartGallery w:val="Page Numbers (Bottom of Page)"/>
        <w:docPartUnique/>
      </w:docPartObj>
    </w:sdtPr>
    <w:sdtEndPr/>
    <w:sdtContent>
      <w:p w14:paraId="30ADD31B" w14:textId="77777777" w:rsidR="007F7CB5" w:rsidRDefault="007F7C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D59" w:rsidRPr="00D72D59">
          <w:rPr>
            <w:noProof/>
            <w:lang w:val="fr-FR"/>
          </w:rPr>
          <w:t>5</w:t>
        </w:r>
        <w:r>
          <w:fldChar w:fldCharType="end"/>
        </w:r>
      </w:p>
    </w:sdtContent>
  </w:sdt>
  <w:p w14:paraId="17886FCE" w14:textId="77777777" w:rsidR="007F7CB5" w:rsidRDefault="007F7C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98F9" w14:textId="77777777" w:rsidR="007E6B34" w:rsidRDefault="007E6B34">
      <w:pPr>
        <w:spacing w:after="0" w:line="240" w:lineRule="auto"/>
      </w:pPr>
      <w:r>
        <w:separator/>
      </w:r>
    </w:p>
  </w:footnote>
  <w:footnote w:type="continuationSeparator" w:id="0">
    <w:p w14:paraId="3A64213E" w14:textId="77777777" w:rsidR="007E6B34" w:rsidRDefault="007E6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7683"/>
    <w:multiLevelType w:val="hybridMultilevel"/>
    <w:tmpl w:val="DB68CF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2339"/>
    <w:multiLevelType w:val="hybridMultilevel"/>
    <w:tmpl w:val="0FB8684C"/>
    <w:lvl w:ilvl="0" w:tplc="0000001B">
      <w:start w:val="1"/>
      <w:numFmt w:val="lowerRoman"/>
      <w:lvlText w:val="%1."/>
      <w:lvlJc w:val="righ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36C28"/>
    <w:multiLevelType w:val="hybridMultilevel"/>
    <w:tmpl w:val="02002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41A"/>
    <w:multiLevelType w:val="hybridMultilevel"/>
    <w:tmpl w:val="30769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611D5"/>
    <w:multiLevelType w:val="hybridMultilevel"/>
    <w:tmpl w:val="811EF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87E7F"/>
    <w:multiLevelType w:val="hybridMultilevel"/>
    <w:tmpl w:val="54743B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24E27"/>
    <w:multiLevelType w:val="hybridMultilevel"/>
    <w:tmpl w:val="F504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A0C8B"/>
    <w:multiLevelType w:val="hybridMultilevel"/>
    <w:tmpl w:val="28E0A688"/>
    <w:lvl w:ilvl="0" w:tplc="26666FB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7768C"/>
    <w:multiLevelType w:val="hybridMultilevel"/>
    <w:tmpl w:val="3C76CC2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5140">
    <w:abstractNumId w:val="1"/>
  </w:num>
  <w:num w:numId="2" w16cid:durableId="1099443879">
    <w:abstractNumId w:val="8"/>
  </w:num>
  <w:num w:numId="3" w16cid:durableId="1232470621">
    <w:abstractNumId w:val="4"/>
  </w:num>
  <w:num w:numId="4" w16cid:durableId="1956325553">
    <w:abstractNumId w:val="5"/>
  </w:num>
  <w:num w:numId="5" w16cid:durableId="1444494327">
    <w:abstractNumId w:val="2"/>
  </w:num>
  <w:num w:numId="6" w16cid:durableId="1148862109">
    <w:abstractNumId w:val="0"/>
  </w:num>
  <w:num w:numId="7" w16cid:durableId="1523515608">
    <w:abstractNumId w:val="7"/>
  </w:num>
  <w:num w:numId="8" w16cid:durableId="1548105759">
    <w:abstractNumId w:val="3"/>
  </w:num>
  <w:num w:numId="9" w16cid:durableId="9546804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3A"/>
    <w:rsid w:val="0000564C"/>
    <w:rsid w:val="00011BE8"/>
    <w:rsid w:val="00013434"/>
    <w:rsid w:val="000842F5"/>
    <w:rsid w:val="0009558B"/>
    <w:rsid w:val="000C375E"/>
    <w:rsid w:val="000C79D8"/>
    <w:rsid w:val="000E4A2E"/>
    <w:rsid w:val="000F5611"/>
    <w:rsid w:val="00141EDE"/>
    <w:rsid w:val="0015273B"/>
    <w:rsid w:val="00153B44"/>
    <w:rsid w:val="00170744"/>
    <w:rsid w:val="001801C8"/>
    <w:rsid w:val="00191AB9"/>
    <w:rsid w:val="00193893"/>
    <w:rsid w:val="001953C5"/>
    <w:rsid w:val="00197597"/>
    <w:rsid w:val="001B1B2F"/>
    <w:rsid w:val="001C2FCF"/>
    <w:rsid w:val="001C683D"/>
    <w:rsid w:val="001D69E8"/>
    <w:rsid w:val="001E2729"/>
    <w:rsid w:val="001E414C"/>
    <w:rsid w:val="0020229E"/>
    <w:rsid w:val="00204E52"/>
    <w:rsid w:val="00210CB9"/>
    <w:rsid w:val="0021553F"/>
    <w:rsid w:val="00220732"/>
    <w:rsid w:val="0022152B"/>
    <w:rsid w:val="00226A22"/>
    <w:rsid w:val="00232C73"/>
    <w:rsid w:val="00250B84"/>
    <w:rsid w:val="00261370"/>
    <w:rsid w:val="00261437"/>
    <w:rsid w:val="0026309C"/>
    <w:rsid w:val="00267A18"/>
    <w:rsid w:val="00280C7F"/>
    <w:rsid w:val="00284BF0"/>
    <w:rsid w:val="002A3209"/>
    <w:rsid w:val="002B54A2"/>
    <w:rsid w:val="002B7063"/>
    <w:rsid w:val="002B7D70"/>
    <w:rsid w:val="002D352D"/>
    <w:rsid w:val="002D511C"/>
    <w:rsid w:val="002D7CBD"/>
    <w:rsid w:val="00323FA0"/>
    <w:rsid w:val="00333269"/>
    <w:rsid w:val="0033502A"/>
    <w:rsid w:val="00346E4D"/>
    <w:rsid w:val="00347866"/>
    <w:rsid w:val="00372A19"/>
    <w:rsid w:val="003A29E9"/>
    <w:rsid w:val="003B10A4"/>
    <w:rsid w:val="003D4001"/>
    <w:rsid w:val="003F5B76"/>
    <w:rsid w:val="004013CE"/>
    <w:rsid w:val="004078D5"/>
    <w:rsid w:val="00417C00"/>
    <w:rsid w:val="00435E08"/>
    <w:rsid w:val="00442B86"/>
    <w:rsid w:val="004951C4"/>
    <w:rsid w:val="0049600A"/>
    <w:rsid w:val="004A2BA0"/>
    <w:rsid w:val="004B3577"/>
    <w:rsid w:val="004C10BA"/>
    <w:rsid w:val="004D39CE"/>
    <w:rsid w:val="004D3C2B"/>
    <w:rsid w:val="004E0282"/>
    <w:rsid w:val="004F477A"/>
    <w:rsid w:val="00553B27"/>
    <w:rsid w:val="0055462B"/>
    <w:rsid w:val="005A5346"/>
    <w:rsid w:val="005A5B74"/>
    <w:rsid w:val="005B7521"/>
    <w:rsid w:val="005D0F71"/>
    <w:rsid w:val="0060287E"/>
    <w:rsid w:val="00607DA9"/>
    <w:rsid w:val="00620F74"/>
    <w:rsid w:val="00630F7A"/>
    <w:rsid w:val="006326C2"/>
    <w:rsid w:val="006530E0"/>
    <w:rsid w:val="00676793"/>
    <w:rsid w:val="00693729"/>
    <w:rsid w:val="006A465F"/>
    <w:rsid w:val="006B1A02"/>
    <w:rsid w:val="006E25F9"/>
    <w:rsid w:val="007309E3"/>
    <w:rsid w:val="00742EA4"/>
    <w:rsid w:val="00744661"/>
    <w:rsid w:val="0074706C"/>
    <w:rsid w:val="00775A2D"/>
    <w:rsid w:val="007950C1"/>
    <w:rsid w:val="007B0A33"/>
    <w:rsid w:val="007B1AEA"/>
    <w:rsid w:val="007B56A0"/>
    <w:rsid w:val="007D00D2"/>
    <w:rsid w:val="007E21DC"/>
    <w:rsid w:val="007E6B34"/>
    <w:rsid w:val="007F7CB5"/>
    <w:rsid w:val="008170B6"/>
    <w:rsid w:val="00820EF4"/>
    <w:rsid w:val="00836835"/>
    <w:rsid w:val="00875A81"/>
    <w:rsid w:val="008B12B8"/>
    <w:rsid w:val="008D6218"/>
    <w:rsid w:val="008D75B8"/>
    <w:rsid w:val="008E4E29"/>
    <w:rsid w:val="008E6BF2"/>
    <w:rsid w:val="00902AF3"/>
    <w:rsid w:val="009106B8"/>
    <w:rsid w:val="00913DA7"/>
    <w:rsid w:val="009223F8"/>
    <w:rsid w:val="009279C8"/>
    <w:rsid w:val="009435CE"/>
    <w:rsid w:val="009520B3"/>
    <w:rsid w:val="009660BB"/>
    <w:rsid w:val="00983B65"/>
    <w:rsid w:val="009A57AA"/>
    <w:rsid w:val="009B56ED"/>
    <w:rsid w:val="009C33CC"/>
    <w:rsid w:val="009C78D5"/>
    <w:rsid w:val="009D3878"/>
    <w:rsid w:val="009E2672"/>
    <w:rsid w:val="009F4EB6"/>
    <w:rsid w:val="009F6548"/>
    <w:rsid w:val="00A0523A"/>
    <w:rsid w:val="00A65511"/>
    <w:rsid w:val="00A7663A"/>
    <w:rsid w:val="00A8133D"/>
    <w:rsid w:val="00A87AFA"/>
    <w:rsid w:val="00AB07A0"/>
    <w:rsid w:val="00AC0B8F"/>
    <w:rsid w:val="00AC3E20"/>
    <w:rsid w:val="00AC5597"/>
    <w:rsid w:val="00AF21D3"/>
    <w:rsid w:val="00AF25EE"/>
    <w:rsid w:val="00B00D3F"/>
    <w:rsid w:val="00B351F2"/>
    <w:rsid w:val="00B82438"/>
    <w:rsid w:val="00BC32AF"/>
    <w:rsid w:val="00BC40C4"/>
    <w:rsid w:val="00BD3250"/>
    <w:rsid w:val="00BE37DA"/>
    <w:rsid w:val="00BF6CFC"/>
    <w:rsid w:val="00BF7A52"/>
    <w:rsid w:val="00C22AB4"/>
    <w:rsid w:val="00C41C60"/>
    <w:rsid w:val="00C66701"/>
    <w:rsid w:val="00C83E4C"/>
    <w:rsid w:val="00CB08F5"/>
    <w:rsid w:val="00CB539E"/>
    <w:rsid w:val="00CB6964"/>
    <w:rsid w:val="00CD1059"/>
    <w:rsid w:val="00CD5DD9"/>
    <w:rsid w:val="00CF55F3"/>
    <w:rsid w:val="00D11B48"/>
    <w:rsid w:val="00D301E1"/>
    <w:rsid w:val="00D62F63"/>
    <w:rsid w:val="00D72D59"/>
    <w:rsid w:val="00DA0D6A"/>
    <w:rsid w:val="00DA5911"/>
    <w:rsid w:val="00DB2B3F"/>
    <w:rsid w:val="00DD31D3"/>
    <w:rsid w:val="00E0275B"/>
    <w:rsid w:val="00E27C47"/>
    <w:rsid w:val="00E3591C"/>
    <w:rsid w:val="00E434C8"/>
    <w:rsid w:val="00E815BF"/>
    <w:rsid w:val="00ED6FA8"/>
    <w:rsid w:val="00EE06CE"/>
    <w:rsid w:val="00EF31E9"/>
    <w:rsid w:val="00F075AE"/>
    <w:rsid w:val="00F10210"/>
    <w:rsid w:val="00F1065C"/>
    <w:rsid w:val="00F158DC"/>
    <w:rsid w:val="00F34E68"/>
    <w:rsid w:val="00F4066B"/>
    <w:rsid w:val="00F5662F"/>
    <w:rsid w:val="00F642D6"/>
    <w:rsid w:val="00FA7B85"/>
    <w:rsid w:val="00FD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7FA820"/>
  <w15:docId w15:val="{B2D02859-3BAF-4375-BBC4-A966C6AF4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63A"/>
    <w:rPr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basedOn w:val="Policepardfaut"/>
    <w:uiPriority w:val="20"/>
    <w:qFormat/>
    <w:rsid w:val="00A7663A"/>
    <w:rPr>
      <w:i/>
      <w:iCs/>
    </w:rPr>
  </w:style>
  <w:style w:type="paragraph" w:styleId="Pieddepage">
    <w:name w:val="footer"/>
    <w:basedOn w:val="Normal"/>
    <w:link w:val="PieddepageCar"/>
    <w:uiPriority w:val="99"/>
    <w:unhideWhenUsed/>
    <w:rsid w:val="00A76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7663A"/>
    <w:rPr>
      <w:lang w:val="x-none"/>
    </w:rPr>
  </w:style>
  <w:style w:type="character" w:customStyle="1" w:styleId="CorpsdetexteCar">
    <w:name w:val="Corps de texte Car"/>
    <w:link w:val="Corpsdetexte"/>
    <w:locked/>
    <w:rsid w:val="00A7663A"/>
  </w:style>
  <w:style w:type="paragraph" w:styleId="Corpsdetexte">
    <w:name w:val="Body Text"/>
    <w:basedOn w:val="Normal"/>
    <w:link w:val="CorpsdetexteCar"/>
    <w:rsid w:val="00A7663A"/>
    <w:pPr>
      <w:spacing w:after="120"/>
    </w:pPr>
    <w:rPr>
      <w:lang w:val="fr-FR"/>
    </w:rPr>
  </w:style>
  <w:style w:type="character" w:customStyle="1" w:styleId="CorpsdetexteCar1">
    <w:name w:val="Corps de texte Car1"/>
    <w:basedOn w:val="Policepardfaut"/>
    <w:uiPriority w:val="99"/>
    <w:semiHidden/>
    <w:rsid w:val="00A7663A"/>
    <w:rPr>
      <w:lang w:val="x-none"/>
    </w:rPr>
  </w:style>
  <w:style w:type="paragraph" w:customStyle="1" w:styleId="texte">
    <w:name w:val="texte"/>
    <w:basedOn w:val="Normal"/>
    <w:rsid w:val="00013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801C8"/>
    <w:pPr>
      <w:ind w:left="720"/>
      <w:contextualSpacing/>
    </w:pPr>
  </w:style>
  <w:style w:type="paragraph" w:customStyle="1" w:styleId="AREF4">
    <w:name w:val="AREF4"/>
    <w:basedOn w:val="Normal"/>
    <w:qFormat/>
    <w:rsid w:val="00620F74"/>
    <w:pPr>
      <w:spacing w:before="120" w:after="120" w:line="240" w:lineRule="auto"/>
      <w:jc w:val="both"/>
    </w:pPr>
    <w:rPr>
      <w:rFonts w:ascii="Book Antiqua" w:eastAsia="Calibri" w:hAnsi="Book Antiqua" w:cs="Times New Roman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CD5DD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5DD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D5DD9"/>
    <w:rPr>
      <w:sz w:val="20"/>
      <w:szCs w:val="20"/>
      <w:lang w:val="x-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5DD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D5DD9"/>
    <w:rPr>
      <w:b/>
      <w:bCs/>
      <w:sz w:val="20"/>
      <w:szCs w:val="20"/>
      <w:lang w:val="x-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DD9"/>
    <w:rPr>
      <w:rFonts w:ascii="Tahoma" w:hAnsi="Tahoma" w:cs="Tahoma"/>
      <w:sz w:val="16"/>
      <w:szCs w:val="16"/>
      <w:lang w:val="x-none"/>
    </w:rPr>
  </w:style>
  <w:style w:type="paragraph" w:styleId="Rvision">
    <w:name w:val="Revision"/>
    <w:hidden/>
    <w:uiPriority w:val="99"/>
    <w:semiHidden/>
    <w:rsid w:val="00B00D3F"/>
    <w:pPr>
      <w:spacing w:after="0" w:line="240" w:lineRule="auto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1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Ibrahima Kalil Konate</dc:creator>
  <cp:lastModifiedBy>S KEITA</cp:lastModifiedBy>
  <cp:revision>2</cp:revision>
  <cp:lastPrinted>2023-02-07T14:02:00Z</cp:lastPrinted>
  <dcterms:created xsi:type="dcterms:W3CDTF">2023-02-08T11:34:00Z</dcterms:created>
  <dcterms:modified xsi:type="dcterms:W3CDTF">2023-02-08T11:34:00Z</dcterms:modified>
</cp:coreProperties>
</file>